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6D2CA" w14:textId="747095FB" w:rsidR="00E13A06" w:rsidRPr="00DA12F7" w:rsidRDefault="00E13A06" w:rsidP="00E13A06">
      <w:pPr>
        <w:tabs>
          <w:tab w:val="right" w:pos="9630"/>
        </w:tabs>
        <w:spacing w:after="0"/>
      </w:pPr>
      <w:r w:rsidRPr="00DA12F7">
        <w:rPr>
          <w:rFonts w:ascii="Arial" w:hAnsi="Arial" w:cs="Arial"/>
          <w:b/>
          <w:sz w:val="24"/>
        </w:rPr>
        <w:t xml:space="preserve">3GPP TSG RAN WG1 </w:t>
      </w:r>
      <w:r>
        <w:rPr>
          <w:rFonts w:ascii="Arial" w:hAnsi="Arial" w:cs="Arial"/>
          <w:b/>
          <w:sz w:val="24"/>
        </w:rPr>
        <w:t>Meeting NR</w:t>
      </w:r>
      <w:r w:rsidRPr="00DA12F7">
        <w:rPr>
          <w:rFonts w:ascii="Arial" w:hAnsi="Arial" w:cs="Arial"/>
          <w:b/>
          <w:sz w:val="24"/>
        </w:rPr>
        <w:t>#</w:t>
      </w:r>
      <w:r>
        <w:rPr>
          <w:rFonts w:ascii="Arial" w:hAnsi="Arial" w:cs="Arial"/>
          <w:b/>
          <w:sz w:val="24"/>
        </w:rPr>
        <w:t>3</w:t>
      </w:r>
      <w:r w:rsidRPr="00DA12F7">
        <w:rPr>
          <w:rFonts w:ascii="Arial" w:hAnsi="Arial" w:cs="Arial"/>
          <w:b/>
          <w:sz w:val="24"/>
        </w:rPr>
        <w:tab/>
      </w:r>
      <w:r w:rsidR="005B51BF" w:rsidRPr="005B51BF">
        <w:rPr>
          <w:rFonts w:ascii="Arial" w:hAnsi="Arial" w:cs="Arial"/>
          <w:b/>
          <w:sz w:val="24"/>
        </w:rPr>
        <w:t>R1-1716449</w:t>
      </w:r>
    </w:p>
    <w:p w14:paraId="7481451B" w14:textId="77777777" w:rsidR="00E13A06" w:rsidRPr="00DA12F7" w:rsidRDefault="00E13A06" w:rsidP="00E13A06">
      <w:pPr>
        <w:tabs>
          <w:tab w:val="right" w:pos="9630"/>
        </w:tabs>
        <w:spacing w:after="0"/>
        <w:rPr>
          <w:rFonts w:ascii="Arial" w:hAnsi="Arial" w:cs="Arial"/>
          <w:b/>
          <w:sz w:val="24"/>
          <w:szCs w:val="24"/>
        </w:rPr>
      </w:pP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DA12F7">
        <w:rPr>
          <w:rFonts w:ascii="Arial" w:hAnsi="Arial" w:cs="Arial"/>
          <w:b/>
          <w:sz w:val="24"/>
          <w:szCs w:val="24"/>
        </w:rPr>
        <w:t>, 201</w:t>
      </w:r>
      <w:r>
        <w:rPr>
          <w:rFonts w:ascii="Arial" w:hAnsi="Arial" w:cs="Arial"/>
          <w:b/>
          <w:sz w:val="24"/>
          <w:szCs w:val="24"/>
        </w:rPr>
        <w:t>7</w:t>
      </w:r>
    </w:p>
    <w:p w14:paraId="1E44FFB7" w14:textId="77777777" w:rsidR="00E13A06" w:rsidRPr="00DA12F7" w:rsidRDefault="00E13A06" w:rsidP="00E13A06">
      <w:pPr>
        <w:rPr>
          <w:rFonts w:ascii="Arial" w:hAnsi="Arial" w:cs="Arial"/>
          <w:b/>
          <w:sz w:val="24"/>
          <w:szCs w:val="24"/>
        </w:rPr>
      </w:pPr>
      <w:r>
        <w:rPr>
          <w:rFonts w:ascii="Arial" w:hAnsi="Arial"/>
          <w:b/>
          <w:sz w:val="22"/>
          <w:szCs w:val="22"/>
          <w:lang w:val="en-AU"/>
        </w:rPr>
        <w:t>Nagoya, Japan</w:t>
      </w:r>
    </w:p>
    <w:p w14:paraId="7F3BF13E" w14:textId="77777777" w:rsidR="009F0E50" w:rsidRPr="009F0E50" w:rsidRDefault="009F0E50" w:rsidP="009F0E50">
      <w:pPr>
        <w:spacing w:after="0"/>
        <w:jc w:val="both"/>
        <w:rPr>
          <w:rFonts w:ascii="Arial" w:hAnsi="Arial" w:cs="Arial"/>
          <w:b/>
          <w:sz w:val="24"/>
          <w:szCs w:val="24"/>
        </w:rPr>
      </w:pPr>
    </w:p>
    <w:p w14:paraId="7F3BF13F" w14:textId="20781712" w:rsidR="00702A97" w:rsidRPr="009D1011" w:rsidRDefault="008A5CA3" w:rsidP="008A5CA3">
      <w:pPr>
        <w:rPr>
          <w:rFonts w:ascii="Arial" w:hAnsi="Arial" w:cs="Arial"/>
          <w:sz w:val="24"/>
        </w:rPr>
      </w:pPr>
      <w:r w:rsidRPr="009D1011">
        <w:rPr>
          <w:rFonts w:ascii="Arial" w:hAnsi="Arial" w:cs="Arial"/>
          <w:b/>
          <w:sz w:val="24"/>
          <w:lang w:eastAsia="en-US"/>
        </w:rPr>
        <w:t>Agenda Item:</w:t>
      </w:r>
      <w:r w:rsidR="00A370BD" w:rsidRPr="009D1011">
        <w:rPr>
          <w:rFonts w:ascii="Arial" w:hAnsi="Arial" w:cs="Arial"/>
          <w:sz w:val="24"/>
        </w:rPr>
        <w:t xml:space="preserve"> </w:t>
      </w:r>
      <w:r w:rsidR="004D4305" w:rsidRPr="009D1011">
        <w:rPr>
          <w:rFonts w:ascii="Arial" w:hAnsi="Arial" w:cs="Arial"/>
          <w:sz w:val="24"/>
        </w:rPr>
        <w:t xml:space="preserve"> </w:t>
      </w:r>
      <w:r w:rsidR="009D1011">
        <w:rPr>
          <w:rFonts w:ascii="Arial" w:hAnsi="Arial" w:cs="Arial"/>
          <w:sz w:val="24"/>
        </w:rPr>
        <w:t xml:space="preserve">  </w:t>
      </w:r>
      <w:r w:rsidR="00E13A06">
        <w:rPr>
          <w:rFonts w:ascii="Arial" w:hAnsi="Arial" w:cs="Arial"/>
          <w:sz w:val="24"/>
        </w:rPr>
        <w:t>6.</w:t>
      </w:r>
      <w:r w:rsidR="00893D40" w:rsidRPr="00893D40">
        <w:rPr>
          <w:rFonts w:ascii="Arial" w:hAnsi="Arial" w:cs="Arial"/>
          <w:sz w:val="24"/>
        </w:rPr>
        <w:t>5.1</w:t>
      </w:r>
    </w:p>
    <w:p w14:paraId="7F3BF140" w14:textId="77777777" w:rsidR="00E66D09" w:rsidRPr="009D1011" w:rsidRDefault="00E66D09" w:rsidP="008A5CA3">
      <w:pPr>
        <w:rPr>
          <w:rFonts w:ascii="Arial" w:hAnsi="Arial" w:cs="Arial"/>
          <w:sz w:val="24"/>
          <w:lang w:eastAsia="en-US"/>
        </w:rPr>
      </w:pPr>
      <w:r w:rsidRPr="009D1011">
        <w:rPr>
          <w:rFonts w:ascii="Arial" w:hAnsi="Arial" w:cs="Arial"/>
          <w:b/>
          <w:sz w:val="24"/>
          <w:lang w:eastAsia="en-US"/>
        </w:rPr>
        <w:t xml:space="preserve">Source: </w:t>
      </w:r>
      <w:r w:rsidR="0037081F" w:rsidRPr="009D1011">
        <w:rPr>
          <w:rFonts w:ascii="Arial" w:hAnsi="Arial" w:cs="Arial"/>
          <w:b/>
          <w:sz w:val="24"/>
          <w:lang w:eastAsia="en-US"/>
        </w:rPr>
        <w:tab/>
        <w:t xml:space="preserve">  </w:t>
      </w:r>
      <w:r w:rsidR="004D4305" w:rsidRPr="009D1011">
        <w:rPr>
          <w:rFonts w:ascii="Arial" w:hAnsi="Arial" w:cs="Arial"/>
          <w:b/>
          <w:sz w:val="24"/>
          <w:lang w:eastAsia="en-US"/>
        </w:rPr>
        <w:t xml:space="preserve"> </w:t>
      </w:r>
      <w:r w:rsidR="009D1011">
        <w:rPr>
          <w:rFonts w:ascii="Arial" w:hAnsi="Arial" w:cs="Arial"/>
          <w:b/>
          <w:sz w:val="24"/>
          <w:lang w:eastAsia="en-US"/>
        </w:rPr>
        <w:t xml:space="preserve">   </w:t>
      </w:r>
      <w:r w:rsidRPr="009D1011">
        <w:rPr>
          <w:rFonts w:ascii="Arial" w:hAnsi="Arial" w:cs="Arial"/>
          <w:sz w:val="24"/>
        </w:rPr>
        <w:t>Qualcomm Incorporated</w:t>
      </w:r>
    </w:p>
    <w:p w14:paraId="33330358" w14:textId="77777777" w:rsidR="0021566F" w:rsidRDefault="00E66D09" w:rsidP="00E45C27">
      <w:pPr>
        <w:rPr>
          <w:rFonts w:ascii="Arial" w:hAnsi="Arial" w:cs="Arial"/>
          <w:b/>
          <w:sz w:val="24"/>
          <w:lang w:eastAsia="en-US"/>
        </w:rPr>
      </w:pPr>
      <w:r w:rsidRPr="009D1011">
        <w:rPr>
          <w:rFonts w:ascii="Arial" w:hAnsi="Arial" w:cs="Arial"/>
          <w:b/>
          <w:sz w:val="24"/>
          <w:lang w:eastAsia="en-US"/>
        </w:rPr>
        <w:t xml:space="preserve">Title: </w:t>
      </w:r>
      <w:r w:rsidR="0037081F" w:rsidRPr="009D1011">
        <w:rPr>
          <w:rFonts w:ascii="Arial" w:hAnsi="Arial" w:cs="Arial"/>
          <w:b/>
          <w:sz w:val="24"/>
          <w:lang w:eastAsia="en-US"/>
        </w:rPr>
        <w:tab/>
        <w:t xml:space="preserve">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21566F" w:rsidRPr="0021566F">
        <w:rPr>
          <w:rFonts w:ascii="Arial" w:hAnsi="Arial" w:cs="Arial"/>
          <w:sz w:val="24"/>
        </w:rPr>
        <w:t>Dynamic TDD UE to UE measurement considerations</w:t>
      </w:r>
      <w:r w:rsidR="0021566F" w:rsidRPr="0021566F">
        <w:rPr>
          <w:rFonts w:ascii="Arial" w:hAnsi="Arial" w:cs="Arial"/>
          <w:b/>
          <w:sz w:val="24"/>
          <w:lang w:eastAsia="en-US"/>
        </w:rPr>
        <w:t xml:space="preserve"> </w:t>
      </w:r>
    </w:p>
    <w:p w14:paraId="7F3BF142" w14:textId="7CED8ABD" w:rsidR="0031317A" w:rsidRPr="009D1011" w:rsidRDefault="00E66D09" w:rsidP="00E45C27">
      <w:pPr>
        <w:rPr>
          <w:rFonts w:ascii="Arial" w:hAnsi="Arial" w:cs="Arial"/>
          <w:sz w:val="24"/>
          <w:lang w:eastAsia="en-US"/>
        </w:rPr>
      </w:pPr>
      <w:r w:rsidRPr="009D1011">
        <w:rPr>
          <w:rFonts w:ascii="Arial" w:hAnsi="Arial" w:cs="Arial"/>
          <w:b/>
          <w:sz w:val="24"/>
          <w:lang w:eastAsia="en-US"/>
        </w:rPr>
        <w:t xml:space="preserve">Document for: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767083" w:rsidRPr="009D1011">
        <w:rPr>
          <w:rFonts w:ascii="Arial" w:hAnsi="Arial" w:cs="Arial"/>
          <w:sz w:val="24"/>
          <w:lang w:eastAsia="en-US"/>
        </w:rPr>
        <w:t>Discuss</w:t>
      </w:r>
      <w:r w:rsidR="000B20EC">
        <w:rPr>
          <w:rFonts w:ascii="Arial" w:hAnsi="Arial" w:cs="Arial"/>
          <w:sz w:val="24"/>
          <w:lang w:eastAsia="en-US"/>
        </w:rPr>
        <w:t>ion</w:t>
      </w:r>
      <w:r w:rsidR="00767083" w:rsidRPr="009D1011">
        <w:rPr>
          <w:rFonts w:ascii="Arial" w:hAnsi="Arial" w:cs="Arial"/>
          <w:sz w:val="24"/>
          <w:lang w:eastAsia="en-US"/>
        </w:rPr>
        <w:t>/Decision</w:t>
      </w:r>
    </w:p>
    <w:p w14:paraId="7F3BF143" w14:textId="4603A2FD" w:rsidR="00CD1FF7" w:rsidRDefault="00CD1FF7" w:rsidP="00B7337E">
      <w:pPr>
        <w:pStyle w:val="Heading1"/>
        <w:numPr>
          <w:ilvl w:val="0"/>
          <w:numId w:val="33"/>
        </w:numPr>
      </w:pPr>
      <w:r>
        <w:t>Introduction</w:t>
      </w:r>
    </w:p>
    <w:p w14:paraId="5D1D6551" w14:textId="4CC68513" w:rsidR="0083322F" w:rsidRPr="00F7727F" w:rsidRDefault="00153406" w:rsidP="0083322F">
      <w:pPr>
        <w:pStyle w:val="BodyText"/>
        <w:rPr>
          <w:sz w:val="22"/>
        </w:rPr>
      </w:pPr>
      <w:r w:rsidRPr="00F7727F">
        <w:rPr>
          <w:sz w:val="22"/>
        </w:rPr>
        <w:t xml:space="preserve">In NR design for TDD </w:t>
      </w:r>
      <w:r w:rsidR="00836060" w:rsidRPr="00F7727F">
        <w:rPr>
          <w:sz w:val="22"/>
        </w:rPr>
        <w:t>operation</w:t>
      </w:r>
      <w:r w:rsidRPr="00F7727F">
        <w:rPr>
          <w:sz w:val="22"/>
        </w:rPr>
        <w:t xml:space="preserve"> in unpaired spectrum, dynamic allocation of resources for DL or UL direction (dynamic TDD) </w:t>
      </w:r>
      <w:r w:rsidR="00F44D97" w:rsidRPr="00F7727F">
        <w:rPr>
          <w:sz w:val="22"/>
        </w:rPr>
        <w:t>is being studied. Dynamic TDD provides the network with the flexibility to react to variation of the downlink to uplink traffic load ratio over time and across cells</w:t>
      </w:r>
      <w:r w:rsidR="00836060" w:rsidRPr="00F7727F">
        <w:rPr>
          <w:sz w:val="22"/>
        </w:rPr>
        <w:t>, thereby providing an opportunity for improvement in latency and user-perceived throughput</w:t>
      </w:r>
      <w:r w:rsidR="00B4331A">
        <w:rPr>
          <w:sz w:val="22"/>
        </w:rPr>
        <w:t>.</w:t>
      </w:r>
    </w:p>
    <w:p w14:paraId="0FA42DAB" w14:textId="77777777" w:rsidR="0031768B" w:rsidRDefault="00B4331A" w:rsidP="00B4331A">
      <w:pPr>
        <w:pStyle w:val="BodyText"/>
        <w:rPr>
          <w:sz w:val="22"/>
        </w:rPr>
      </w:pPr>
      <w:r w:rsidRPr="00F7727F">
        <w:rPr>
          <w:sz w:val="22"/>
        </w:rPr>
        <w:t xml:space="preserve">However, an important challenge to take into consideration for dynamic TDD design is the </w:t>
      </w:r>
      <w:r w:rsidR="002F7A17">
        <w:rPr>
          <w:sz w:val="22"/>
        </w:rPr>
        <w:t>m</w:t>
      </w:r>
      <w:r w:rsidRPr="00F7727F">
        <w:rPr>
          <w:sz w:val="22"/>
        </w:rPr>
        <w:t>anagement of cross-link interference</w:t>
      </w:r>
      <w:r w:rsidR="00E0356F">
        <w:rPr>
          <w:sz w:val="22"/>
        </w:rPr>
        <w:t xml:space="preserve"> (CLI)</w:t>
      </w:r>
      <w:r w:rsidRPr="00F7727F">
        <w:rPr>
          <w:sz w:val="22"/>
        </w:rPr>
        <w:t>. A cell that transmits in the downlink direction may cause BS-to-BS interference at a neighbour cell that adopts uplink operation in the same slot. Similarly, the UE from the cell with uplink direction of operation may cause UE-to-UE interference at the receiving UE in the downlink cell. Without techniques to manage or mitigate such cross-link interference, the system performance could be adversely impacted.</w:t>
      </w:r>
    </w:p>
    <w:p w14:paraId="53D6F2F1" w14:textId="1AD0B5E2" w:rsidR="0083322F" w:rsidRDefault="0083322F" w:rsidP="0083322F">
      <w:pPr>
        <w:pStyle w:val="BodyText"/>
        <w:rPr>
          <w:sz w:val="22"/>
        </w:rPr>
      </w:pPr>
      <w:r w:rsidRPr="00F7727F">
        <w:rPr>
          <w:sz w:val="22"/>
        </w:rPr>
        <w:t>The following agreement has</w:t>
      </w:r>
      <w:r w:rsidR="000819DA">
        <w:rPr>
          <w:sz w:val="22"/>
        </w:rPr>
        <w:t xml:space="preserve"> been reached in RAN1 90 NR</w:t>
      </w:r>
      <w:r w:rsidR="00020F49">
        <w:rPr>
          <w:sz w:val="22"/>
        </w:rPr>
        <w:t xml:space="preserve"> meeting [1</w:t>
      </w:r>
      <w:r w:rsidRPr="00F7727F">
        <w:rPr>
          <w:sz w:val="22"/>
        </w:rPr>
        <w:t>]</w:t>
      </w:r>
    </w:p>
    <w:p w14:paraId="0F723F97" w14:textId="77777777" w:rsidR="000819DA" w:rsidRPr="0005385C" w:rsidRDefault="000819DA" w:rsidP="000819DA">
      <w:r w:rsidRPr="0005385C">
        <w:rPr>
          <w:highlight w:val="green"/>
        </w:rPr>
        <w:t>Agreements</w:t>
      </w:r>
      <w:r w:rsidRPr="0005385C">
        <w:t>:</w:t>
      </w:r>
    </w:p>
    <w:p w14:paraId="2CFE2D24" w14:textId="77777777" w:rsidR="000819DA" w:rsidRDefault="000819DA" w:rsidP="000819DA">
      <w:pPr>
        <w:numPr>
          <w:ilvl w:val="0"/>
          <w:numId w:val="43"/>
        </w:numPr>
        <w:tabs>
          <w:tab w:val="left" w:pos="1440"/>
        </w:tabs>
        <w:overflowPunct/>
        <w:autoSpaceDE/>
        <w:autoSpaceDN/>
        <w:adjustRightInd/>
        <w:spacing w:after="0"/>
        <w:textAlignment w:val="auto"/>
      </w:pPr>
      <w:r w:rsidRPr="0005385C">
        <w:t>TRP-to-TRP measurement is not specified in NR Rel-15 (i.e., left to NW implementation)</w:t>
      </w:r>
    </w:p>
    <w:p w14:paraId="2E169B24" w14:textId="77777777" w:rsidR="000819DA" w:rsidRPr="0005385C" w:rsidRDefault="000819DA" w:rsidP="000819DA"/>
    <w:p w14:paraId="344A7E7C" w14:textId="77777777" w:rsidR="000819DA" w:rsidRPr="008978A1" w:rsidRDefault="000819DA" w:rsidP="000819DA">
      <w:r w:rsidRPr="008978A1">
        <w:rPr>
          <w:highlight w:val="green"/>
        </w:rPr>
        <w:t>Agreements:</w:t>
      </w:r>
    </w:p>
    <w:p w14:paraId="28E31CB0" w14:textId="77777777" w:rsidR="000819DA" w:rsidRPr="008978A1" w:rsidRDefault="000819DA" w:rsidP="000819DA">
      <w:pPr>
        <w:numPr>
          <w:ilvl w:val="0"/>
          <w:numId w:val="43"/>
        </w:numPr>
        <w:tabs>
          <w:tab w:val="left" w:pos="630"/>
        </w:tabs>
        <w:overflowPunct/>
        <w:autoSpaceDE/>
        <w:autoSpaceDN/>
        <w:adjustRightInd/>
        <w:spacing w:after="0"/>
        <w:textAlignment w:val="auto"/>
      </w:pPr>
      <w:r w:rsidRPr="008978A1">
        <w:t>UE-to-UE interference measurement and reporting can be configured to be ON or OFF semi-statically and UE-specifically</w:t>
      </w:r>
    </w:p>
    <w:p w14:paraId="2BD043E9" w14:textId="77777777" w:rsidR="000819DA" w:rsidRPr="00937A71" w:rsidRDefault="000819DA" w:rsidP="000819DA">
      <w:pPr>
        <w:numPr>
          <w:ilvl w:val="1"/>
          <w:numId w:val="43"/>
        </w:numPr>
        <w:tabs>
          <w:tab w:val="left" w:pos="1440"/>
        </w:tabs>
        <w:overflowPunct/>
        <w:autoSpaceDE/>
        <w:autoSpaceDN/>
        <w:adjustRightInd/>
        <w:spacing w:after="0"/>
        <w:textAlignment w:val="auto"/>
      </w:pPr>
      <w:r w:rsidRPr="008978A1">
        <w:t>Note: there may or may not be an explicit ON/OFF indicator; in the latter case, it can be implicitly derived by other parameters (if any)</w:t>
      </w:r>
    </w:p>
    <w:p w14:paraId="6FCA0F6B" w14:textId="77777777" w:rsidR="000819DA" w:rsidRPr="008978A1" w:rsidRDefault="000819DA" w:rsidP="000819DA">
      <w:pPr>
        <w:ind w:left="1440" w:hanging="1440"/>
      </w:pPr>
    </w:p>
    <w:p w14:paraId="35BE6A8B" w14:textId="77777777" w:rsidR="000819DA" w:rsidRPr="004D6C6E" w:rsidRDefault="000819DA" w:rsidP="000819DA">
      <w:pPr>
        <w:tabs>
          <w:tab w:val="left" w:pos="630"/>
        </w:tabs>
      </w:pPr>
      <w:r w:rsidRPr="00053909">
        <w:rPr>
          <w:highlight w:val="green"/>
        </w:rPr>
        <w:t>Agreements:</w:t>
      </w:r>
    </w:p>
    <w:p w14:paraId="650A14E9" w14:textId="77777777" w:rsidR="000819DA" w:rsidRPr="004D6C6E" w:rsidRDefault="000819DA" w:rsidP="000819DA">
      <w:pPr>
        <w:numPr>
          <w:ilvl w:val="0"/>
          <w:numId w:val="44"/>
        </w:numPr>
        <w:tabs>
          <w:tab w:val="left" w:pos="630"/>
        </w:tabs>
        <w:overflowPunct/>
        <w:autoSpaceDE/>
        <w:autoSpaceDN/>
        <w:adjustRightInd/>
        <w:spacing w:after="0"/>
        <w:textAlignment w:val="auto"/>
      </w:pPr>
      <w:r w:rsidRPr="004D6C6E">
        <w:t>Definitions of metrics for CLI:</w:t>
      </w:r>
    </w:p>
    <w:p w14:paraId="4ED1143F"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SRS-RSRP:</w:t>
      </w:r>
    </w:p>
    <w:p w14:paraId="46029A6A" w14:textId="77777777" w:rsidR="000819DA" w:rsidRPr="004D6C6E" w:rsidRDefault="000819DA" w:rsidP="000819DA">
      <w:pPr>
        <w:numPr>
          <w:ilvl w:val="2"/>
          <w:numId w:val="44"/>
        </w:numPr>
        <w:tabs>
          <w:tab w:val="left" w:pos="630"/>
        </w:tabs>
        <w:overflowPunct/>
        <w:autoSpaceDE/>
        <w:autoSpaceDN/>
        <w:adjustRightInd/>
        <w:spacing w:after="0"/>
        <w:textAlignment w:val="auto"/>
      </w:pPr>
      <w:r w:rsidRPr="004D6C6E">
        <w:t>Linear average of the power contributions of the SRS to be measured over the configured resource elements within the considered measurement frequency bandwidth in the time resources in the configured measurement occasions</w:t>
      </w:r>
    </w:p>
    <w:p w14:paraId="6CEAB311"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RSSI:</w:t>
      </w:r>
    </w:p>
    <w:p w14:paraId="02E475DC" w14:textId="77777777" w:rsidR="000819DA" w:rsidRPr="004D6C6E" w:rsidRDefault="000819DA" w:rsidP="000819DA">
      <w:pPr>
        <w:numPr>
          <w:ilvl w:val="2"/>
          <w:numId w:val="44"/>
        </w:numPr>
        <w:tabs>
          <w:tab w:val="left" w:pos="630"/>
        </w:tabs>
        <w:overflowPunct/>
        <w:autoSpaceDE/>
        <w:autoSpaceDN/>
        <w:adjustRightInd/>
        <w:spacing w:after="0"/>
        <w:textAlignment w:val="auto"/>
      </w:pPr>
      <w:r w:rsidRPr="004D6C6E">
        <w:t>The linear average of the total received power observed only in certain OFDM symbols of measurement time resource(s), in the measurement bandwidth, over the configured resource elements for measurement by the UE</w:t>
      </w:r>
    </w:p>
    <w:p w14:paraId="118A34F1" w14:textId="77777777" w:rsidR="000819DA" w:rsidRPr="004D6C6E" w:rsidRDefault="000819DA" w:rsidP="000819DA">
      <w:pPr>
        <w:numPr>
          <w:ilvl w:val="0"/>
          <w:numId w:val="44"/>
        </w:numPr>
        <w:tabs>
          <w:tab w:val="left" w:pos="630"/>
        </w:tabs>
        <w:overflowPunct/>
        <w:autoSpaceDE/>
        <w:autoSpaceDN/>
        <w:adjustRightInd/>
        <w:spacing w:after="0"/>
        <w:textAlignment w:val="auto"/>
      </w:pPr>
      <w:r w:rsidRPr="004D6C6E">
        <w:t xml:space="preserve">For SRS-RSRP based UE-UE CLI measurement  </w:t>
      </w:r>
    </w:p>
    <w:p w14:paraId="7E1DC7FB"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At least SRS can be used for UE-UE CLI measurement</w:t>
      </w:r>
    </w:p>
    <w:p w14:paraId="578DF57F"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The specification should provide a mechanism for the network to configure</w:t>
      </w:r>
      <w:r>
        <w:t xml:space="preserve"> at least</w:t>
      </w:r>
      <w:r w:rsidRPr="004D6C6E">
        <w:t xml:space="preserve"> a same SRS sequence for one or more UEs transmitting SRS</w:t>
      </w:r>
    </w:p>
    <w:p w14:paraId="7C0FF927" w14:textId="77777777" w:rsidR="000819DA" w:rsidRPr="004D6C6E" w:rsidRDefault="000819DA" w:rsidP="000819DA">
      <w:pPr>
        <w:numPr>
          <w:ilvl w:val="2"/>
          <w:numId w:val="44"/>
        </w:numPr>
        <w:tabs>
          <w:tab w:val="left" w:pos="630"/>
        </w:tabs>
        <w:overflowPunct/>
        <w:autoSpaceDE/>
        <w:autoSpaceDN/>
        <w:adjustRightInd/>
        <w:spacing w:after="0"/>
        <w:textAlignment w:val="auto"/>
      </w:pPr>
      <w:r w:rsidRPr="004D6C6E">
        <w:t xml:space="preserve">Note: This intends to support cell-level, UE-group-level, and UE-level interference differentiation </w:t>
      </w:r>
    </w:p>
    <w:p w14:paraId="0BD63C37"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lastRenderedPageBreak/>
        <w:t>UE can be configured with</w:t>
      </w:r>
      <w:r>
        <w:t xml:space="preserve"> one or more</w:t>
      </w:r>
      <w:r w:rsidRPr="004D6C6E">
        <w:t xml:space="preserve"> SRS resource(s) (including time-frequency resource(s), sequence(s), cyclic shift(s), periodicity, </w:t>
      </w:r>
      <w:proofErr w:type="spellStart"/>
      <w:r w:rsidRPr="004D6C6E">
        <w:t>etc</w:t>
      </w:r>
      <w:proofErr w:type="spellEnd"/>
      <w:r w:rsidRPr="004D6C6E">
        <w:t xml:space="preserve">) to measure UE-UE CLI interference. </w:t>
      </w:r>
    </w:p>
    <w:p w14:paraId="34D0C4F3" w14:textId="77777777" w:rsidR="000819DA" w:rsidRPr="004D6C6E" w:rsidRDefault="000819DA" w:rsidP="000819DA">
      <w:pPr>
        <w:numPr>
          <w:ilvl w:val="2"/>
          <w:numId w:val="44"/>
        </w:numPr>
        <w:tabs>
          <w:tab w:val="left" w:pos="630"/>
        </w:tabs>
        <w:overflowPunct/>
        <w:autoSpaceDE/>
        <w:autoSpaceDN/>
        <w:adjustRightInd/>
        <w:spacing w:after="0"/>
        <w:textAlignment w:val="auto"/>
      </w:pPr>
      <w:r w:rsidRPr="004D6C6E">
        <w:t xml:space="preserve">FFS details, e.g. configuration </w:t>
      </w:r>
      <w:proofErr w:type="spellStart"/>
      <w:r w:rsidRPr="004D6C6E">
        <w:t>signaling</w:t>
      </w:r>
      <w:proofErr w:type="spellEnd"/>
      <w:r w:rsidRPr="004D6C6E">
        <w:t>, measurement triggering mechanism</w:t>
      </w:r>
    </w:p>
    <w:p w14:paraId="4820763E" w14:textId="77777777" w:rsidR="000819DA" w:rsidRDefault="000819DA" w:rsidP="000819DA">
      <w:pPr>
        <w:numPr>
          <w:ilvl w:val="2"/>
          <w:numId w:val="44"/>
        </w:numPr>
        <w:tabs>
          <w:tab w:val="left" w:pos="630"/>
        </w:tabs>
        <w:overflowPunct/>
        <w:autoSpaceDE/>
        <w:autoSpaceDN/>
        <w:adjustRightInd/>
        <w:spacing w:after="0"/>
        <w:textAlignment w:val="auto"/>
      </w:pPr>
      <w:r w:rsidRPr="004D6C6E">
        <w:t xml:space="preserve">Every SRS resource has to be explicitly configured, i.e. there is no SRS </w:t>
      </w:r>
      <w:r>
        <w:t>blind acquisition</w:t>
      </w:r>
      <w:r w:rsidRPr="004D6C6E">
        <w:t xml:space="preserve"> by the UE required.</w:t>
      </w:r>
    </w:p>
    <w:p w14:paraId="20650BCE" w14:textId="77777777" w:rsidR="000819DA" w:rsidRPr="004D6C6E" w:rsidRDefault="000819DA" w:rsidP="000819DA">
      <w:pPr>
        <w:numPr>
          <w:ilvl w:val="2"/>
          <w:numId w:val="44"/>
        </w:numPr>
        <w:tabs>
          <w:tab w:val="left" w:pos="630"/>
        </w:tabs>
        <w:overflowPunct/>
        <w:autoSpaceDE/>
        <w:autoSpaceDN/>
        <w:adjustRightInd/>
        <w:spacing w:after="0"/>
        <w:textAlignment w:val="auto"/>
      </w:pPr>
      <w:r>
        <w:t>FFS the maximum of SRS resources – aim to limit the number of resources to reduce complexity while considering performance aspect</w:t>
      </w:r>
    </w:p>
    <w:p w14:paraId="5F82AB29"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Mechanism to limit the UE complexity for UE-UE CLI measurement is supported</w:t>
      </w:r>
    </w:p>
    <w:p w14:paraId="32ED2F1E" w14:textId="77777777" w:rsidR="000819DA" w:rsidRPr="004D6C6E" w:rsidRDefault="000819DA" w:rsidP="000819DA">
      <w:pPr>
        <w:numPr>
          <w:ilvl w:val="2"/>
          <w:numId w:val="44"/>
        </w:numPr>
        <w:tabs>
          <w:tab w:val="left" w:pos="630"/>
        </w:tabs>
        <w:overflowPunct/>
        <w:autoSpaceDE/>
        <w:autoSpaceDN/>
        <w:adjustRightInd/>
        <w:spacing w:after="0"/>
        <w:textAlignment w:val="auto"/>
      </w:pPr>
      <w:r>
        <w:t>FFS details</w:t>
      </w:r>
      <w:r w:rsidRPr="004D6C6E">
        <w:t>, [e.g. by limiting the number of root sequence of SRS for UE-UE CLI measurement that a UE needs to detect within a certain amount of time, longer periodicity.]</w:t>
      </w:r>
    </w:p>
    <w:p w14:paraId="503568F7" w14:textId="77777777" w:rsidR="000819DA" w:rsidRPr="004D6C6E" w:rsidRDefault="000819DA" w:rsidP="000819DA">
      <w:pPr>
        <w:numPr>
          <w:ilvl w:val="2"/>
          <w:numId w:val="44"/>
        </w:numPr>
        <w:tabs>
          <w:tab w:val="left" w:pos="630"/>
        </w:tabs>
        <w:overflowPunct/>
        <w:autoSpaceDE/>
        <w:autoSpaceDN/>
        <w:adjustRightInd/>
        <w:spacing w:after="0"/>
        <w:textAlignment w:val="auto"/>
      </w:pPr>
      <w:r w:rsidRPr="004D6C6E">
        <w:t xml:space="preserve">FFS whether there is spec impact. </w:t>
      </w:r>
    </w:p>
    <w:p w14:paraId="2C08A81E"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FFS: The specification should provide a mechanism to avoid potential DL transmission interfering the SRS for UE-UE CLI measurement</w:t>
      </w:r>
    </w:p>
    <w:p w14:paraId="63265F50" w14:textId="77777777" w:rsidR="000819DA" w:rsidRPr="004D6C6E" w:rsidRDefault="000819DA" w:rsidP="000819DA">
      <w:pPr>
        <w:numPr>
          <w:ilvl w:val="2"/>
          <w:numId w:val="44"/>
        </w:numPr>
        <w:tabs>
          <w:tab w:val="left" w:pos="630"/>
        </w:tabs>
        <w:overflowPunct/>
        <w:autoSpaceDE/>
        <w:autoSpaceDN/>
        <w:adjustRightInd/>
        <w:spacing w:after="0"/>
        <w:textAlignment w:val="auto"/>
      </w:pPr>
      <w:r w:rsidRPr="004D6C6E">
        <w:t>FFS exact details, [e.g. by rate matching the DL transmission around the SRS]</w:t>
      </w:r>
    </w:p>
    <w:p w14:paraId="522366CA"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 xml:space="preserve">FFS: Transmission timing advance of SRS for CLI measurement can be different from the transmission timing advance of its PUSCH, </w:t>
      </w:r>
      <w:proofErr w:type="spellStart"/>
      <w:r w:rsidRPr="004D6C6E">
        <w:t>e.g</w:t>
      </w:r>
      <w:proofErr w:type="spellEnd"/>
      <w:r w:rsidRPr="004D6C6E">
        <w:t xml:space="preserve"> D2D channel transmission timing </w:t>
      </w:r>
    </w:p>
    <w:p w14:paraId="332B2E59" w14:textId="77777777" w:rsidR="000819DA" w:rsidRDefault="000819DA" w:rsidP="000819DA">
      <w:pPr>
        <w:numPr>
          <w:ilvl w:val="1"/>
          <w:numId w:val="44"/>
        </w:numPr>
        <w:tabs>
          <w:tab w:val="left" w:pos="630"/>
        </w:tabs>
        <w:overflowPunct/>
        <w:autoSpaceDE/>
        <w:autoSpaceDN/>
        <w:adjustRightInd/>
        <w:spacing w:after="0"/>
        <w:textAlignment w:val="auto"/>
      </w:pPr>
      <w:r>
        <w:t>T</w:t>
      </w:r>
      <w:r w:rsidRPr="004D6C6E">
        <w:t>he UE is not required to perform time tracking or time adjustment relat</w:t>
      </w:r>
      <w:r>
        <w:t xml:space="preserve">ive to DL </w:t>
      </w:r>
      <w:r w:rsidRPr="004D6C6E">
        <w:t>operation in order to perform RSRP measurement</w:t>
      </w:r>
    </w:p>
    <w:p w14:paraId="1A9DD371" w14:textId="77777777" w:rsidR="000819DA" w:rsidRPr="004D6C6E" w:rsidRDefault="000819DA" w:rsidP="000819DA">
      <w:pPr>
        <w:numPr>
          <w:ilvl w:val="2"/>
          <w:numId w:val="44"/>
        </w:numPr>
        <w:tabs>
          <w:tab w:val="left" w:pos="630"/>
          <w:tab w:val="left" w:pos="1440"/>
        </w:tabs>
        <w:overflowPunct/>
        <w:autoSpaceDE/>
        <w:autoSpaceDN/>
        <w:adjustRightInd/>
        <w:spacing w:after="0"/>
        <w:textAlignment w:val="auto"/>
      </w:pPr>
      <w:r>
        <w:t>FFS whether or not to have measurement accuracy relaxation</w:t>
      </w:r>
    </w:p>
    <w:p w14:paraId="33C557FD" w14:textId="77777777" w:rsidR="000819DA" w:rsidRPr="004D6C6E" w:rsidRDefault="000819DA" w:rsidP="000819DA">
      <w:pPr>
        <w:numPr>
          <w:ilvl w:val="0"/>
          <w:numId w:val="44"/>
        </w:numPr>
        <w:tabs>
          <w:tab w:val="left" w:pos="630"/>
        </w:tabs>
        <w:overflowPunct/>
        <w:autoSpaceDE/>
        <w:autoSpaceDN/>
        <w:adjustRightInd/>
        <w:spacing w:after="0"/>
        <w:textAlignment w:val="auto"/>
      </w:pPr>
      <w:r w:rsidRPr="004D6C6E">
        <w:t xml:space="preserve">For RSSI based UE-UE CLI measurement  </w:t>
      </w:r>
    </w:p>
    <w:p w14:paraId="34CD58C2"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UE can be configured with a set of resource elements to measure UE-UE CLI interference.</w:t>
      </w:r>
    </w:p>
    <w:p w14:paraId="44D2C7C5" w14:textId="77777777" w:rsidR="000819DA" w:rsidRPr="004D6C6E" w:rsidRDefault="000819DA" w:rsidP="000819DA">
      <w:pPr>
        <w:numPr>
          <w:ilvl w:val="2"/>
          <w:numId w:val="44"/>
        </w:numPr>
        <w:tabs>
          <w:tab w:val="left" w:pos="630"/>
        </w:tabs>
        <w:overflowPunct/>
        <w:autoSpaceDE/>
        <w:autoSpaceDN/>
        <w:adjustRightInd/>
        <w:spacing w:after="0"/>
        <w:textAlignment w:val="auto"/>
      </w:pPr>
      <w:r>
        <w:t xml:space="preserve">FFS </w:t>
      </w:r>
      <w:r w:rsidRPr="004D6C6E">
        <w:t xml:space="preserve">details, e.g. the set of resource elements can be SRS </w:t>
      </w:r>
      <w:r>
        <w:t xml:space="preserve">or DM-RS </w:t>
      </w:r>
      <w:r w:rsidRPr="004D6C6E">
        <w:t xml:space="preserve">resource, configuration </w:t>
      </w:r>
      <w:proofErr w:type="spellStart"/>
      <w:r w:rsidRPr="004D6C6E">
        <w:t>signaling</w:t>
      </w:r>
      <w:proofErr w:type="spellEnd"/>
      <w:r w:rsidRPr="004D6C6E">
        <w:t>, measurement triggering mechanism</w:t>
      </w:r>
    </w:p>
    <w:p w14:paraId="65469A5E"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FFS whether additional mechanism for SRS transmission is needed for RSSI based UE-UE CLI measurement</w:t>
      </w:r>
    </w:p>
    <w:p w14:paraId="609D0521" w14:textId="77777777" w:rsidR="000819DA" w:rsidRPr="004D6C6E" w:rsidRDefault="000819DA" w:rsidP="000819DA">
      <w:pPr>
        <w:numPr>
          <w:ilvl w:val="1"/>
          <w:numId w:val="44"/>
        </w:numPr>
        <w:tabs>
          <w:tab w:val="left" w:pos="630"/>
        </w:tabs>
        <w:overflowPunct/>
        <w:autoSpaceDE/>
        <w:autoSpaceDN/>
        <w:adjustRightInd/>
        <w:spacing w:after="0"/>
        <w:textAlignment w:val="auto"/>
      </w:pPr>
      <w:r w:rsidRPr="004D6C6E">
        <w:t>FFS: The specification should provide a mechanism to avoid potential DL transmission in the RSSI measurement resource elements for UE-UE CLI measurement</w:t>
      </w:r>
    </w:p>
    <w:p w14:paraId="02DA9BEF" w14:textId="77777777" w:rsidR="000819DA" w:rsidRDefault="000819DA" w:rsidP="000819DA">
      <w:pPr>
        <w:numPr>
          <w:ilvl w:val="2"/>
          <w:numId w:val="44"/>
        </w:numPr>
        <w:tabs>
          <w:tab w:val="left" w:pos="630"/>
        </w:tabs>
        <w:overflowPunct/>
        <w:autoSpaceDE/>
        <w:autoSpaceDN/>
        <w:adjustRightInd/>
        <w:spacing w:after="0"/>
        <w:textAlignment w:val="auto"/>
      </w:pPr>
      <w:r w:rsidRPr="004D6C6E">
        <w:t>FFS exact details, e.g. by rate matching the DL transmission around the resource elements for RSSI UE-UE CLI measurement</w:t>
      </w:r>
    </w:p>
    <w:p w14:paraId="179CC43E" w14:textId="77777777" w:rsidR="000819DA" w:rsidRPr="004D6C6E" w:rsidRDefault="000819DA" w:rsidP="000819DA">
      <w:pPr>
        <w:numPr>
          <w:ilvl w:val="0"/>
          <w:numId w:val="44"/>
        </w:numPr>
        <w:tabs>
          <w:tab w:val="left" w:pos="630"/>
          <w:tab w:val="left" w:pos="1440"/>
        </w:tabs>
        <w:overflowPunct/>
        <w:autoSpaceDE/>
        <w:autoSpaceDN/>
        <w:adjustRightInd/>
        <w:spacing w:after="0"/>
        <w:textAlignment w:val="auto"/>
      </w:pPr>
      <w:r>
        <w:t>To conclude whether or not to down-select the above two approaches in the next meeting</w:t>
      </w:r>
    </w:p>
    <w:p w14:paraId="53DE4D8E" w14:textId="37FC427C" w:rsidR="000819DA" w:rsidRDefault="000819DA" w:rsidP="0083322F">
      <w:pPr>
        <w:pStyle w:val="BodyText"/>
        <w:rPr>
          <w:sz w:val="22"/>
        </w:rPr>
      </w:pPr>
    </w:p>
    <w:p w14:paraId="46B24AE6" w14:textId="27EDD744" w:rsidR="0013603F" w:rsidRPr="00F7727F" w:rsidRDefault="0083322F" w:rsidP="0083322F">
      <w:pPr>
        <w:pStyle w:val="BodyText"/>
        <w:rPr>
          <w:sz w:val="22"/>
        </w:rPr>
      </w:pPr>
      <w:r w:rsidRPr="00F7727F">
        <w:rPr>
          <w:sz w:val="22"/>
        </w:rPr>
        <w:t xml:space="preserve">In this contribution, we </w:t>
      </w:r>
      <w:r w:rsidR="006B4A62">
        <w:rPr>
          <w:sz w:val="22"/>
        </w:rPr>
        <w:t xml:space="preserve">provide </w:t>
      </w:r>
      <w:r w:rsidR="008936AF">
        <w:rPr>
          <w:sz w:val="22"/>
        </w:rPr>
        <w:t xml:space="preserve">some </w:t>
      </w:r>
      <w:r w:rsidR="00091DFA">
        <w:rPr>
          <w:sz w:val="22"/>
        </w:rPr>
        <w:t>consideration</w:t>
      </w:r>
      <w:r w:rsidR="0031768B">
        <w:rPr>
          <w:sz w:val="22"/>
        </w:rPr>
        <w:t xml:space="preserve"> </w:t>
      </w:r>
      <w:r w:rsidR="006B4A62">
        <w:rPr>
          <w:sz w:val="22"/>
        </w:rPr>
        <w:t>on</w:t>
      </w:r>
      <w:r w:rsidR="008936AF">
        <w:rPr>
          <w:sz w:val="22"/>
        </w:rPr>
        <w:t xml:space="preserve"> UE-to-UE interference measurement </w:t>
      </w:r>
      <w:r w:rsidR="004B7013">
        <w:rPr>
          <w:sz w:val="22"/>
        </w:rPr>
        <w:t xml:space="preserve">methods and </w:t>
      </w:r>
      <w:r w:rsidR="008936AF">
        <w:rPr>
          <w:sz w:val="22"/>
        </w:rPr>
        <w:t>metrics</w:t>
      </w:r>
      <w:r w:rsidR="004B7013">
        <w:rPr>
          <w:sz w:val="22"/>
        </w:rPr>
        <w:t xml:space="preserve"> under</w:t>
      </w:r>
      <w:r w:rsidR="008936AF">
        <w:rPr>
          <w:sz w:val="22"/>
        </w:rPr>
        <w:t xml:space="preserve"> both long-term (i.e., RSRP, RSSI) and short-term (i.e., CQI/CSI)</w:t>
      </w:r>
      <w:r w:rsidR="004B7013">
        <w:rPr>
          <w:sz w:val="22"/>
        </w:rPr>
        <w:t xml:space="preserve"> approaches. </w:t>
      </w:r>
      <w:r w:rsidR="006B4A62">
        <w:rPr>
          <w:sz w:val="22"/>
        </w:rPr>
        <w:t xml:space="preserve"> </w:t>
      </w:r>
    </w:p>
    <w:p w14:paraId="7F3BF14F" w14:textId="7F5C1874" w:rsidR="00C37072" w:rsidRDefault="006651A2" w:rsidP="00B7337E">
      <w:pPr>
        <w:pStyle w:val="Heading1"/>
        <w:numPr>
          <w:ilvl w:val="0"/>
          <w:numId w:val="33"/>
        </w:numPr>
      </w:pPr>
      <w:r>
        <w:t>Long-term vs.</w:t>
      </w:r>
      <w:r w:rsidR="005D5AD8">
        <w:t xml:space="preserve"> short-term CLI management</w:t>
      </w:r>
    </w:p>
    <w:p w14:paraId="3297A0B4" w14:textId="595B2904" w:rsidR="00F304BC" w:rsidRDefault="00A420E3" w:rsidP="00EE5D49">
      <w:pPr>
        <w:rPr>
          <w:sz w:val="22"/>
          <w:lang w:eastAsia="ko-KR"/>
        </w:rPr>
      </w:pPr>
      <w:r>
        <w:rPr>
          <w:sz w:val="22"/>
          <w:lang w:eastAsia="ko-KR"/>
        </w:rPr>
        <w:t>Any framework for CLI management, whether short-term or long-term</w:t>
      </w:r>
      <w:r w:rsidR="00010C4F">
        <w:rPr>
          <w:sz w:val="22"/>
          <w:lang w:eastAsia="ko-KR"/>
        </w:rPr>
        <w:t xml:space="preserve">, </w:t>
      </w:r>
      <w:r w:rsidR="00DB7D63">
        <w:rPr>
          <w:sz w:val="22"/>
          <w:lang w:eastAsia="ko-KR"/>
        </w:rPr>
        <w:t xml:space="preserve">needs to </w:t>
      </w:r>
      <w:r>
        <w:rPr>
          <w:sz w:val="22"/>
          <w:lang w:eastAsia="ko-KR"/>
        </w:rPr>
        <w:t xml:space="preserve">provision for sounding opportunities where a subset of UE’s/TRP’s are configured </w:t>
      </w:r>
      <w:r w:rsidR="00010C4F">
        <w:rPr>
          <w:sz w:val="22"/>
          <w:lang w:eastAsia="ko-KR"/>
        </w:rPr>
        <w:t xml:space="preserve">to send </w:t>
      </w:r>
      <w:r w:rsidR="00D74945">
        <w:rPr>
          <w:sz w:val="22"/>
          <w:lang w:eastAsia="ko-KR"/>
        </w:rPr>
        <w:t xml:space="preserve">some sort of </w:t>
      </w:r>
      <w:r w:rsidR="00010C4F">
        <w:rPr>
          <w:sz w:val="22"/>
          <w:lang w:eastAsia="ko-KR"/>
        </w:rPr>
        <w:t>RS and another set</w:t>
      </w:r>
      <w:r>
        <w:rPr>
          <w:sz w:val="22"/>
          <w:lang w:eastAsia="ko-KR"/>
        </w:rPr>
        <w:t xml:space="preserve"> to </w:t>
      </w:r>
      <w:r w:rsidR="00555A2A">
        <w:rPr>
          <w:sz w:val="22"/>
          <w:lang w:eastAsia="ko-KR"/>
        </w:rPr>
        <w:t xml:space="preserve">do </w:t>
      </w:r>
      <w:r>
        <w:rPr>
          <w:sz w:val="22"/>
          <w:lang w:eastAsia="ko-KR"/>
        </w:rPr>
        <w:t>measure</w:t>
      </w:r>
      <w:r w:rsidR="00555A2A">
        <w:rPr>
          <w:sz w:val="22"/>
          <w:lang w:eastAsia="ko-KR"/>
        </w:rPr>
        <w:t>ment</w:t>
      </w:r>
      <w:r w:rsidR="00010C4F">
        <w:rPr>
          <w:sz w:val="22"/>
          <w:lang w:eastAsia="ko-KR"/>
        </w:rPr>
        <w:t>s</w:t>
      </w:r>
      <w:r>
        <w:rPr>
          <w:sz w:val="22"/>
          <w:lang w:eastAsia="ko-KR"/>
        </w:rPr>
        <w:t xml:space="preserve"> and </w:t>
      </w:r>
      <w:r w:rsidR="00555A2A">
        <w:rPr>
          <w:sz w:val="22"/>
          <w:lang w:eastAsia="ko-KR"/>
        </w:rPr>
        <w:t xml:space="preserve">send back </w:t>
      </w:r>
      <w:r>
        <w:rPr>
          <w:sz w:val="22"/>
          <w:lang w:eastAsia="ko-KR"/>
        </w:rPr>
        <w:t>report</w:t>
      </w:r>
      <w:r w:rsidR="00010C4F">
        <w:rPr>
          <w:sz w:val="22"/>
          <w:lang w:eastAsia="ko-KR"/>
        </w:rPr>
        <w:t>s</w:t>
      </w:r>
      <w:r>
        <w:rPr>
          <w:sz w:val="22"/>
          <w:lang w:eastAsia="ko-KR"/>
        </w:rPr>
        <w:t>.</w:t>
      </w:r>
      <w:r w:rsidR="00555A2A">
        <w:rPr>
          <w:sz w:val="22"/>
          <w:lang w:eastAsia="ko-KR"/>
        </w:rPr>
        <w:t xml:space="preserve"> </w:t>
      </w:r>
      <w:r w:rsidR="00F304BC">
        <w:rPr>
          <w:sz w:val="22"/>
          <w:lang w:eastAsia="ko-KR"/>
        </w:rPr>
        <w:t>One</w:t>
      </w:r>
      <w:r w:rsidR="00555A2A">
        <w:rPr>
          <w:sz w:val="22"/>
          <w:lang w:eastAsia="ko-KR"/>
        </w:rPr>
        <w:t xml:space="preserve"> difference between short-term and long-term is that </w:t>
      </w:r>
      <w:r w:rsidR="00010C4F">
        <w:rPr>
          <w:sz w:val="22"/>
          <w:lang w:eastAsia="ko-KR"/>
        </w:rPr>
        <w:t xml:space="preserve">while </w:t>
      </w:r>
      <w:r w:rsidR="00555A2A">
        <w:rPr>
          <w:sz w:val="22"/>
          <w:lang w:eastAsia="ko-KR"/>
        </w:rPr>
        <w:t xml:space="preserve">in </w:t>
      </w:r>
      <w:r w:rsidR="00010C4F">
        <w:rPr>
          <w:sz w:val="22"/>
          <w:lang w:eastAsia="ko-KR"/>
        </w:rPr>
        <w:t xml:space="preserve">the </w:t>
      </w:r>
      <w:r w:rsidR="00555A2A">
        <w:rPr>
          <w:sz w:val="22"/>
          <w:lang w:eastAsia="ko-KR"/>
        </w:rPr>
        <w:t xml:space="preserve">former sounding </w:t>
      </w:r>
      <w:r w:rsidR="00FF642D">
        <w:rPr>
          <w:sz w:val="22"/>
          <w:lang w:eastAsia="ko-KR"/>
        </w:rPr>
        <w:t xml:space="preserve">and feedback </w:t>
      </w:r>
      <w:r w:rsidR="00010C4F">
        <w:rPr>
          <w:sz w:val="22"/>
          <w:lang w:eastAsia="ko-KR"/>
        </w:rPr>
        <w:t>needs to</w:t>
      </w:r>
      <w:r w:rsidR="00555A2A">
        <w:rPr>
          <w:sz w:val="22"/>
          <w:lang w:eastAsia="ko-KR"/>
        </w:rPr>
        <w:t xml:space="preserve"> </w:t>
      </w:r>
      <w:r w:rsidR="00C7528B">
        <w:rPr>
          <w:sz w:val="22"/>
          <w:lang w:eastAsia="ko-KR"/>
        </w:rPr>
        <w:t xml:space="preserve">be close enough, i.e. </w:t>
      </w:r>
      <w:r w:rsidR="006651A2">
        <w:rPr>
          <w:sz w:val="22"/>
          <w:lang w:eastAsia="ko-KR"/>
        </w:rPr>
        <w:t>less than channel’s coherence time</w:t>
      </w:r>
      <w:r w:rsidR="00C7528B">
        <w:rPr>
          <w:sz w:val="22"/>
          <w:lang w:eastAsia="ko-KR"/>
        </w:rPr>
        <w:t xml:space="preserve">, </w:t>
      </w:r>
      <w:r w:rsidR="006651A2">
        <w:rPr>
          <w:sz w:val="22"/>
          <w:lang w:eastAsia="ko-KR"/>
        </w:rPr>
        <w:t xml:space="preserve">otherwise CLI metrics </w:t>
      </w:r>
      <w:r w:rsidR="00F304BC">
        <w:rPr>
          <w:sz w:val="22"/>
          <w:lang w:eastAsia="ko-KR"/>
        </w:rPr>
        <w:t>involving signal or interference</w:t>
      </w:r>
      <w:r w:rsidR="006651A2">
        <w:rPr>
          <w:sz w:val="22"/>
          <w:lang w:eastAsia="ko-KR"/>
        </w:rPr>
        <w:t xml:space="preserve"> </w:t>
      </w:r>
      <w:r w:rsidR="00555A2A">
        <w:rPr>
          <w:sz w:val="22"/>
          <w:lang w:eastAsia="ko-KR"/>
        </w:rPr>
        <w:t>beam directions</w:t>
      </w:r>
      <w:r w:rsidR="00010C4F">
        <w:rPr>
          <w:sz w:val="22"/>
          <w:lang w:eastAsia="ko-KR"/>
        </w:rPr>
        <w:t xml:space="preserve"> become outdated</w:t>
      </w:r>
      <w:r w:rsidR="0003514D">
        <w:rPr>
          <w:sz w:val="22"/>
          <w:lang w:eastAsia="ko-KR"/>
        </w:rPr>
        <w:t>. I</w:t>
      </w:r>
      <w:r w:rsidR="00010C4F">
        <w:rPr>
          <w:sz w:val="22"/>
          <w:lang w:eastAsia="ko-KR"/>
        </w:rPr>
        <w:t>n the latter timelines are more relaxed (</w:t>
      </w:r>
      <w:r w:rsidR="00DB7D63">
        <w:rPr>
          <w:sz w:val="22"/>
          <w:lang w:eastAsia="ko-KR"/>
        </w:rPr>
        <w:t xml:space="preserve">in </w:t>
      </w:r>
      <w:r w:rsidR="006651A2">
        <w:rPr>
          <w:sz w:val="22"/>
          <w:lang w:eastAsia="ko-KR"/>
        </w:rPr>
        <w:t xml:space="preserve">the </w:t>
      </w:r>
      <w:r w:rsidR="00010C4F">
        <w:rPr>
          <w:sz w:val="22"/>
          <w:lang w:eastAsia="ko-KR"/>
        </w:rPr>
        <w:t xml:space="preserve">order of </w:t>
      </w:r>
      <w:r w:rsidR="00E65B35">
        <w:rPr>
          <w:sz w:val="22"/>
          <w:lang w:eastAsia="ko-KR"/>
        </w:rPr>
        <w:t xml:space="preserve">hundreds of </w:t>
      </w:r>
      <w:r w:rsidR="00A02B6C">
        <w:rPr>
          <w:sz w:val="22"/>
          <w:lang w:eastAsia="ko-KR"/>
        </w:rPr>
        <w:t>milliseconds</w:t>
      </w:r>
      <w:r w:rsidR="00E65B35">
        <w:rPr>
          <w:sz w:val="22"/>
          <w:lang w:eastAsia="ko-KR"/>
        </w:rPr>
        <w:t xml:space="preserve">, or </w:t>
      </w:r>
      <w:r w:rsidR="00010C4F">
        <w:rPr>
          <w:sz w:val="22"/>
          <w:lang w:eastAsia="ko-KR"/>
        </w:rPr>
        <w:t>seconds)</w:t>
      </w:r>
      <w:r w:rsidR="00DB7D63">
        <w:rPr>
          <w:sz w:val="22"/>
          <w:lang w:eastAsia="ko-KR"/>
        </w:rPr>
        <w:t>.</w:t>
      </w:r>
      <w:r w:rsidR="00D74945">
        <w:rPr>
          <w:sz w:val="22"/>
          <w:lang w:eastAsia="ko-KR"/>
        </w:rPr>
        <w:t xml:space="preserve"> As such</w:t>
      </w:r>
      <w:r w:rsidR="00F304BC">
        <w:rPr>
          <w:sz w:val="22"/>
          <w:lang w:eastAsia="ko-KR"/>
        </w:rPr>
        <w:t xml:space="preserve"> while RSSI and RSRP are suitable metrics for a long-term CLI management scheme, </w:t>
      </w:r>
      <w:r w:rsidR="006651A2">
        <w:rPr>
          <w:sz w:val="22"/>
          <w:lang w:eastAsia="ko-KR"/>
        </w:rPr>
        <w:t xml:space="preserve">CQI and CSI </w:t>
      </w:r>
      <w:r w:rsidR="00F304BC">
        <w:rPr>
          <w:sz w:val="22"/>
          <w:lang w:eastAsia="ko-KR"/>
        </w:rPr>
        <w:t xml:space="preserve">are only useful </w:t>
      </w:r>
      <w:r w:rsidR="006651A2">
        <w:rPr>
          <w:sz w:val="22"/>
          <w:lang w:eastAsia="ko-KR"/>
        </w:rPr>
        <w:t xml:space="preserve">as </w:t>
      </w:r>
      <w:r w:rsidR="00F304BC">
        <w:rPr>
          <w:sz w:val="22"/>
          <w:lang w:eastAsia="ko-KR"/>
        </w:rPr>
        <w:t xml:space="preserve">short-term CLI measurement </w:t>
      </w:r>
      <w:r w:rsidR="006651A2">
        <w:rPr>
          <w:sz w:val="22"/>
          <w:lang w:eastAsia="ko-KR"/>
        </w:rPr>
        <w:t>metrics</w:t>
      </w:r>
      <w:r w:rsidR="00F304BC">
        <w:rPr>
          <w:sz w:val="22"/>
          <w:lang w:eastAsia="ko-KR"/>
        </w:rPr>
        <w:t>.</w:t>
      </w:r>
    </w:p>
    <w:p w14:paraId="6C53BC63" w14:textId="7BFAB123" w:rsidR="00F304BC" w:rsidRPr="00A02B6C" w:rsidRDefault="00F304BC" w:rsidP="00F304BC">
      <w:pPr>
        <w:rPr>
          <w:b/>
          <w:sz w:val="22"/>
          <w:szCs w:val="22"/>
        </w:rPr>
      </w:pPr>
      <w:r w:rsidRPr="00A02B6C">
        <w:rPr>
          <w:b/>
          <w:sz w:val="22"/>
          <w:lang w:eastAsia="ko-KR"/>
        </w:rPr>
        <w:t>Observation 1: RSSI and RSRP are suitable long-term CLI measurement metrics, while CQI and CSI are only useful as short-term CLI measurement metrics.</w:t>
      </w:r>
      <w:r w:rsidR="00571D33" w:rsidRPr="00A02B6C">
        <w:rPr>
          <w:b/>
          <w:sz w:val="22"/>
          <w:lang w:eastAsia="ko-KR"/>
        </w:rPr>
        <w:t xml:space="preserve"> Reference </w:t>
      </w:r>
      <w:r w:rsidR="00571D33" w:rsidRPr="00A02B6C">
        <w:rPr>
          <w:b/>
          <w:sz w:val="22"/>
          <w:szCs w:val="22"/>
        </w:rPr>
        <w:t>[2] gives details of three such schemes, i.e., one long-term and two short-term CLI management schemes.</w:t>
      </w:r>
    </w:p>
    <w:p w14:paraId="5B6A8B64" w14:textId="72AB26CD" w:rsidR="00A02B6C" w:rsidRPr="00721CFE" w:rsidRDefault="00A02B6C" w:rsidP="00F304BC">
      <w:pPr>
        <w:rPr>
          <w:b/>
          <w:sz w:val="22"/>
          <w:szCs w:val="22"/>
        </w:rPr>
      </w:pPr>
      <w:r w:rsidRPr="00721CFE">
        <w:rPr>
          <w:b/>
          <w:sz w:val="22"/>
          <w:szCs w:val="22"/>
        </w:rPr>
        <w:t>Pro</w:t>
      </w:r>
      <w:r w:rsidR="00721CFE">
        <w:rPr>
          <w:b/>
          <w:sz w:val="22"/>
          <w:szCs w:val="22"/>
        </w:rPr>
        <w:t xml:space="preserve">posal 1: RSRP and RSSI </w:t>
      </w:r>
      <w:r w:rsidR="00D021C4">
        <w:rPr>
          <w:b/>
          <w:sz w:val="22"/>
          <w:szCs w:val="22"/>
        </w:rPr>
        <w:t xml:space="preserve">is used for long term </w:t>
      </w:r>
      <w:r w:rsidR="00721CFE">
        <w:rPr>
          <w:b/>
          <w:sz w:val="22"/>
          <w:szCs w:val="22"/>
        </w:rPr>
        <w:t>CLI measurement</w:t>
      </w:r>
      <w:r w:rsidR="00C059C8">
        <w:rPr>
          <w:b/>
          <w:sz w:val="22"/>
          <w:szCs w:val="22"/>
        </w:rPr>
        <w:t xml:space="preserve">, i.e. </w:t>
      </w:r>
      <w:r w:rsidR="00445477">
        <w:rPr>
          <w:b/>
          <w:sz w:val="22"/>
          <w:szCs w:val="22"/>
        </w:rPr>
        <w:t>with</w:t>
      </w:r>
      <w:r w:rsidR="00C059C8">
        <w:rPr>
          <w:b/>
          <w:sz w:val="22"/>
          <w:szCs w:val="22"/>
        </w:rPr>
        <w:t xml:space="preserve"> measurement periodicity on the order of hundreds of milliseconds or longer.</w:t>
      </w:r>
      <w:r w:rsidR="00721CFE">
        <w:rPr>
          <w:b/>
          <w:sz w:val="22"/>
          <w:szCs w:val="22"/>
        </w:rPr>
        <w:t xml:space="preserve"> </w:t>
      </w:r>
    </w:p>
    <w:p w14:paraId="3CCAF3B6" w14:textId="5AD67F53" w:rsidR="00F304BC" w:rsidRDefault="001961C1" w:rsidP="00F304BC">
      <w:pPr>
        <w:pStyle w:val="Heading1"/>
        <w:numPr>
          <w:ilvl w:val="0"/>
          <w:numId w:val="33"/>
        </w:numPr>
      </w:pPr>
      <w:r>
        <w:lastRenderedPageBreak/>
        <w:t>UE-specific vs. c</w:t>
      </w:r>
      <w:r w:rsidR="00915040">
        <w:t xml:space="preserve">ell-specific </w:t>
      </w:r>
      <w:r w:rsidR="00C67C98">
        <w:t>sounding</w:t>
      </w:r>
      <w:r w:rsidR="00915040">
        <w:t xml:space="preserve"> schemes</w:t>
      </w:r>
    </w:p>
    <w:p w14:paraId="13F50519" w14:textId="682DAB15" w:rsidR="002F39E9" w:rsidRDefault="001961C1" w:rsidP="00F304BC">
      <w:pPr>
        <w:rPr>
          <w:sz w:val="22"/>
          <w:lang w:eastAsia="ko-KR"/>
        </w:rPr>
      </w:pPr>
      <w:r>
        <w:rPr>
          <w:sz w:val="22"/>
          <w:lang w:eastAsia="ko-KR"/>
        </w:rPr>
        <w:t>S</w:t>
      </w:r>
      <w:r w:rsidR="002F0F9C">
        <w:rPr>
          <w:sz w:val="22"/>
          <w:lang w:eastAsia="ko-KR"/>
        </w:rPr>
        <w:t>ounding scheme</w:t>
      </w:r>
      <w:r>
        <w:rPr>
          <w:sz w:val="22"/>
          <w:lang w:eastAsia="ko-KR"/>
        </w:rPr>
        <w:t xml:space="preserve"> is a key aspect of any CLI management framework, i.e., the framework needs to configure the subset of UE’s/TRP’s </w:t>
      </w:r>
      <w:r w:rsidR="00F5006E">
        <w:rPr>
          <w:sz w:val="22"/>
          <w:lang w:eastAsia="ko-KR"/>
        </w:rPr>
        <w:t xml:space="preserve">that are going to </w:t>
      </w:r>
      <w:r>
        <w:rPr>
          <w:sz w:val="22"/>
          <w:lang w:eastAsia="ko-KR"/>
        </w:rPr>
        <w:t>be sounded on a spec</w:t>
      </w:r>
      <w:r w:rsidR="00F5006E">
        <w:rPr>
          <w:sz w:val="22"/>
          <w:lang w:eastAsia="ko-KR"/>
        </w:rPr>
        <w:t xml:space="preserve">ific sounding occasion and </w:t>
      </w:r>
      <w:r>
        <w:rPr>
          <w:sz w:val="22"/>
          <w:lang w:eastAsia="ko-KR"/>
        </w:rPr>
        <w:t>the subset of UE’s/TRP’s that</w:t>
      </w:r>
      <w:r w:rsidR="00F5006E">
        <w:rPr>
          <w:sz w:val="22"/>
          <w:lang w:eastAsia="ko-KR"/>
        </w:rPr>
        <w:t xml:space="preserve"> are to do measurements</w:t>
      </w:r>
      <w:r w:rsidR="00915040">
        <w:rPr>
          <w:sz w:val="22"/>
          <w:lang w:eastAsia="ko-KR"/>
        </w:rPr>
        <w:t xml:space="preserve"> and send back reports</w:t>
      </w:r>
      <w:r w:rsidR="00F5006E">
        <w:rPr>
          <w:sz w:val="22"/>
          <w:lang w:eastAsia="ko-KR"/>
        </w:rPr>
        <w:t>.</w:t>
      </w:r>
      <w:r w:rsidR="002F0F9C">
        <w:rPr>
          <w:sz w:val="22"/>
          <w:lang w:eastAsia="ko-KR"/>
        </w:rPr>
        <w:t xml:space="preserve"> Sounding scheme could be </w:t>
      </w:r>
      <w:r w:rsidR="00915040">
        <w:rPr>
          <w:sz w:val="22"/>
          <w:lang w:eastAsia="ko-KR"/>
        </w:rPr>
        <w:t xml:space="preserve">either </w:t>
      </w:r>
      <w:r w:rsidR="002F0F9C">
        <w:rPr>
          <w:sz w:val="22"/>
          <w:lang w:eastAsia="ko-KR"/>
        </w:rPr>
        <w:t>UE-specific (where UE’s are sounded and measured individually)</w:t>
      </w:r>
      <w:r w:rsidR="00915040">
        <w:rPr>
          <w:sz w:val="22"/>
          <w:lang w:eastAsia="ko-KR"/>
        </w:rPr>
        <w:t xml:space="preserve"> or</w:t>
      </w:r>
      <w:r w:rsidR="002F0F9C">
        <w:rPr>
          <w:sz w:val="22"/>
          <w:lang w:eastAsia="ko-KR"/>
        </w:rPr>
        <w:t xml:space="preserve"> cell-specific (where all UE’s served by a </w:t>
      </w:r>
      <w:r w:rsidR="005E13DD">
        <w:rPr>
          <w:sz w:val="22"/>
          <w:lang w:eastAsia="ko-KR"/>
        </w:rPr>
        <w:t xml:space="preserve">specific </w:t>
      </w:r>
      <w:r w:rsidR="002F0F9C">
        <w:rPr>
          <w:sz w:val="22"/>
          <w:lang w:eastAsia="ko-KR"/>
        </w:rPr>
        <w:t xml:space="preserve">cell are sounded and measured at once). </w:t>
      </w:r>
    </w:p>
    <w:p w14:paraId="3982C1C8" w14:textId="53E0DEF3" w:rsidR="00956947" w:rsidRDefault="002F0F9C" w:rsidP="00F304BC">
      <w:pPr>
        <w:rPr>
          <w:sz w:val="22"/>
          <w:lang w:eastAsia="ko-KR"/>
        </w:rPr>
      </w:pPr>
      <w:r>
        <w:rPr>
          <w:sz w:val="22"/>
          <w:lang w:eastAsia="ko-KR"/>
        </w:rPr>
        <w:t>UE-specific sounding is</w:t>
      </w:r>
      <w:r w:rsidR="008B4180">
        <w:rPr>
          <w:sz w:val="22"/>
          <w:lang w:eastAsia="ko-KR"/>
        </w:rPr>
        <w:t xml:space="preserve"> most</w:t>
      </w:r>
      <w:r>
        <w:rPr>
          <w:sz w:val="22"/>
          <w:lang w:eastAsia="ko-KR"/>
        </w:rPr>
        <w:t xml:space="preserve"> useful for short-term CLI management schemes where </w:t>
      </w:r>
      <w:r w:rsidR="002F39E9">
        <w:rPr>
          <w:sz w:val="22"/>
          <w:lang w:eastAsia="ko-KR"/>
        </w:rPr>
        <w:t xml:space="preserve">neighbouring </w:t>
      </w:r>
      <w:r>
        <w:rPr>
          <w:sz w:val="22"/>
          <w:lang w:eastAsia="ko-KR"/>
        </w:rPr>
        <w:t xml:space="preserve">schedulers have </w:t>
      </w:r>
      <w:r w:rsidR="002F39E9">
        <w:rPr>
          <w:sz w:val="22"/>
          <w:lang w:eastAsia="ko-KR"/>
        </w:rPr>
        <w:t xml:space="preserve">precise </w:t>
      </w:r>
      <w:r>
        <w:rPr>
          <w:sz w:val="22"/>
          <w:lang w:eastAsia="ko-KR"/>
        </w:rPr>
        <w:t>knowledge of the specific UE’s</w:t>
      </w:r>
      <w:r w:rsidR="00915040">
        <w:rPr>
          <w:sz w:val="22"/>
          <w:lang w:eastAsia="ko-KR"/>
        </w:rPr>
        <w:t xml:space="preserve"> that are going to be </w:t>
      </w:r>
      <w:r w:rsidR="005E13DD">
        <w:rPr>
          <w:sz w:val="22"/>
          <w:lang w:eastAsia="ko-KR"/>
        </w:rPr>
        <w:t xml:space="preserve">simultaneously </w:t>
      </w:r>
      <w:r w:rsidR="00915040">
        <w:rPr>
          <w:sz w:val="22"/>
          <w:lang w:eastAsia="ko-KR"/>
        </w:rPr>
        <w:t>served on both normal and converted slots.</w:t>
      </w:r>
    </w:p>
    <w:p w14:paraId="53BCBB2B" w14:textId="06D53731" w:rsidR="00956947" w:rsidRPr="005E5E7A" w:rsidRDefault="00956947" w:rsidP="00F304BC">
      <w:pPr>
        <w:rPr>
          <w:b/>
          <w:sz w:val="22"/>
          <w:lang w:eastAsia="ko-KR"/>
        </w:rPr>
      </w:pPr>
      <w:r w:rsidRPr="005E5E7A">
        <w:rPr>
          <w:b/>
          <w:sz w:val="22"/>
          <w:lang w:eastAsia="ko-KR"/>
        </w:rPr>
        <w:t xml:space="preserve">Observation 2: UE-specific sounding is most useful for short-term CLI management schemes where schedulers have </w:t>
      </w:r>
      <w:r w:rsidR="005E13DD" w:rsidRPr="005E5E7A">
        <w:rPr>
          <w:b/>
          <w:sz w:val="22"/>
          <w:lang w:eastAsia="ko-KR"/>
        </w:rPr>
        <w:t xml:space="preserve">precise </w:t>
      </w:r>
      <w:r w:rsidRPr="005E5E7A">
        <w:rPr>
          <w:b/>
          <w:sz w:val="22"/>
          <w:lang w:eastAsia="ko-KR"/>
        </w:rPr>
        <w:t xml:space="preserve">knowledge of the specific UE’s that are going to be </w:t>
      </w:r>
      <w:r w:rsidR="005E13DD" w:rsidRPr="005E5E7A">
        <w:rPr>
          <w:b/>
          <w:sz w:val="22"/>
          <w:lang w:eastAsia="ko-KR"/>
        </w:rPr>
        <w:t xml:space="preserve">simultaneously </w:t>
      </w:r>
      <w:r w:rsidRPr="005E5E7A">
        <w:rPr>
          <w:b/>
          <w:sz w:val="22"/>
          <w:lang w:eastAsia="ko-KR"/>
        </w:rPr>
        <w:t>served on both normal and converted slots</w:t>
      </w:r>
      <w:r w:rsidR="00A94FBC" w:rsidRPr="005E5E7A">
        <w:rPr>
          <w:b/>
          <w:sz w:val="22"/>
          <w:lang w:eastAsia="ko-KR"/>
        </w:rPr>
        <w:t xml:space="preserve"> (see [2] for two such schemes)</w:t>
      </w:r>
      <w:r w:rsidRPr="005E5E7A">
        <w:rPr>
          <w:b/>
          <w:sz w:val="22"/>
          <w:lang w:eastAsia="ko-KR"/>
        </w:rPr>
        <w:t>.</w:t>
      </w:r>
    </w:p>
    <w:p w14:paraId="703B3AE2" w14:textId="467EC7BF" w:rsidR="00915040" w:rsidRDefault="002F39E9" w:rsidP="00F304BC">
      <w:pPr>
        <w:rPr>
          <w:sz w:val="22"/>
          <w:lang w:eastAsia="ko-KR"/>
        </w:rPr>
      </w:pPr>
      <w:r>
        <w:rPr>
          <w:sz w:val="22"/>
          <w:lang w:eastAsia="ko-KR"/>
        </w:rPr>
        <w:t xml:space="preserve">Cell-specific </w:t>
      </w:r>
      <w:r w:rsidR="00915040">
        <w:rPr>
          <w:sz w:val="22"/>
          <w:lang w:eastAsia="ko-KR"/>
        </w:rPr>
        <w:t>UE sou</w:t>
      </w:r>
      <w:r>
        <w:rPr>
          <w:sz w:val="22"/>
          <w:lang w:eastAsia="ko-KR"/>
        </w:rPr>
        <w:t>nding, on the other hand, is</w:t>
      </w:r>
      <w:r w:rsidR="00915040">
        <w:rPr>
          <w:sz w:val="22"/>
          <w:lang w:eastAsia="ko-KR"/>
        </w:rPr>
        <w:t xml:space="preserve"> </w:t>
      </w:r>
      <w:r w:rsidR="005E13DD">
        <w:rPr>
          <w:sz w:val="22"/>
          <w:lang w:eastAsia="ko-KR"/>
        </w:rPr>
        <w:t xml:space="preserve">most </w:t>
      </w:r>
      <w:r w:rsidR="00915040">
        <w:rPr>
          <w:sz w:val="22"/>
          <w:lang w:eastAsia="ko-KR"/>
        </w:rPr>
        <w:t>useful for long-term</w:t>
      </w:r>
      <w:r>
        <w:rPr>
          <w:sz w:val="22"/>
          <w:lang w:eastAsia="ko-KR"/>
        </w:rPr>
        <w:t xml:space="preserve"> CLI management schemes. </w:t>
      </w:r>
      <w:r w:rsidR="008B4180">
        <w:rPr>
          <w:sz w:val="22"/>
          <w:lang w:eastAsia="ko-KR"/>
        </w:rPr>
        <w:t>If i</w:t>
      </w:r>
      <w:r>
        <w:rPr>
          <w:sz w:val="22"/>
          <w:lang w:eastAsia="ko-KR"/>
        </w:rPr>
        <w:t xml:space="preserve">n </w:t>
      </w:r>
      <w:r w:rsidR="008B4180">
        <w:rPr>
          <w:sz w:val="22"/>
          <w:lang w:eastAsia="ko-KR"/>
        </w:rPr>
        <w:t xml:space="preserve">a </w:t>
      </w:r>
      <w:r w:rsidR="00744EFD">
        <w:rPr>
          <w:sz w:val="22"/>
          <w:lang w:eastAsia="ko-KR"/>
        </w:rPr>
        <w:t>CLI management scheme</w:t>
      </w:r>
      <w:r w:rsidR="008B4180">
        <w:rPr>
          <w:sz w:val="22"/>
          <w:lang w:eastAsia="ko-KR"/>
        </w:rPr>
        <w:t xml:space="preserve"> conversion decisions or choice of parameters (e.g., </w:t>
      </w:r>
      <w:proofErr w:type="spellStart"/>
      <w:r w:rsidR="008B4180">
        <w:rPr>
          <w:sz w:val="22"/>
          <w:lang w:eastAsia="ko-KR"/>
        </w:rPr>
        <w:t>Tx</w:t>
      </w:r>
      <w:proofErr w:type="spellEnd"/>
      <w:r>
        <w:rPr>
          <w:sz w:val="22"/>
          <w:lang w:eastAsia="ko-KR"/>
        </w:rPr>
        <w:t xml:space="preserve"> power back off</w:t>
      </w:r>
      <w:r w:rsidR="008B4180">
        <w:rPr>
          <w:sz w:val="22"/>
          <w:lang w:eastAsia="ko-KR"/>
        </w:rPr>
        <w:t>)</w:t>
      </w:r>
      <w:r>
        <w:rPr>
          <w:sz w:val="22"/>
          <w:lang w:eastAsia="ko-KR"/>
        </w:rPr>
        <w:t xml:space="preserve"> </w:t>
      </w:r>
      <w:r w:rsidR="008B4180">
        <w:rPr>
          <w:sz w:val="22"/>
          <w:lang w:eastAsia="ko-KR"/>
        </w:rPr>
        <w:t>are made by converting TRP’s</w:t>
      </w:r>
      <w:r w:rsidR="005E13DD">
        <w:rPr>
          <w:sz w:val="22"/>
          <w:lang w:eastAsia="ko-KR"/>
        </w:rPr>
        <w:t xml:space="preserve"> directly</w:t>
      </w:r>
      <w:r w:rsidR="008B4180">
        <w:rPr>
          <w:sz w:val="22"/>
          <w:lang w:eastAsia="ko-KR"/>
        </w:rPr>
        <w:t>, then it makes sense for cell-specific UE’s to do measurements while UE’s in all neighbouring cells are sounded</w:t>
      </w:r>
      <w:r w:rsidR="005E13DD">
        <w:rPr>
          <w:sz w:val="22"/>
          <w:lang w:eastAsia="ko-KR"/>
        </w:rPr>
        <w:t xml:space="preserve"> at once</w:t>
      </w:r>
      <w:r w:rsidR="008B4180">
        <w:rPr>
          <w:sz w:val="22"/>
          <w:lang w:eastAsia="ko-KR"/>
        </w:rPr>
        <w:t>. This is because the converting cell only cares if</w:t>
      </w:r>
      <w:r w:rsidR="005E13DD">
        <w:rPr>
          <w:sz w:val="22"/>
          <w:lang w:eastAsia="ko-KR"/>
        </w:rPr>
        <w:t xml:space="preserve"> it affects or is affected by any </w:t>
      </w:r>
      <w:r w:rsidR="008B4180">
        <w:rPr>
          <w:sz w:val="22"/>
          <w:lang w:eastAsia="ko-KR"/>
        </w:rPr>
        <w:t xml:space="preserve">UE regardless of </w:t>
      </w:r>
      <w:r w:rsidR="005E13DD">
        <w:rPr>
          <w:sz w:val="22"/>
          <w:lang w:eastAsia="ko-KR"/>
        </w:rPr>
        <w:t>that UE’s serving cell</w:t>
      </w:r>
      <w:r w:rsidR="008B4180">
        <w:rPr>
          <w:sz w:val="22"/>
          <w:lang w:eastAsia="ko-KR"/>
        </w:rPr>
        <w:t>. On the other hand, if</w:t>
      </w:r>
      <w:r w:rsidR="005E13DD">
        <w:rPr>
          <w:sz w:val="22"/>
          <w:lang w:eastAsia="ko-KR"/>
        </w:rPr>
        <w:t xml:space="preserve"> conversion decisions are made by </w:t>
      </w:r>
      <w:r w:rsidR="008B4180">
        <w:rPr>
          <w:sz w:val="22"/>
          <w:lang w:eastAsia="ko-KR"/>
        </w:rPr>
        <w:t>default</w:t>
      </w:r>
      <w:r w:rsidR="003366E8">
        <w:rPr>
          <w:sz w:val="22"/>
          <w:lang w:eastAsia="ko-KR"/>
        </w:rPr>
        <w:t xml:space="preserve"> neighbours</w:t>
      </w:r>
      <w:r w:rsidR="005E13DD">
        <w:rPr>
          <w:sz w:val="22"/>
          <w:lang w:eastAsia="ko-KR"/>
        </w:rPr>
        <w:t xml:space="preserve"> (e.g., they could deny a cell’s conversion request)</w:t>
      </w:r>
      <w:r w:rsidR="003366E8">
        <w:rPr>
          <w:sz w:val="22"/>
          <w:lang w:eastAsia="ko-KR"/>
        </w:rPr>
        <w:t>, then it makes sense for cell</w:t>
      </w:r>
      <w:r w:rsidR="00457C88">
        <w:rPr>
          <w:sz w:val="22"/>
          <w:lang w:eastAsia="ko-KR"/>
        </w:rPr>
        <w:t>s</w:t>
      </w:r>
      <w:r w:rsidR="003366E8">
        <w:rPr>
          <w:sz w:val="22"/>
          <w:lang w:eastAsia="ko-KR"/>
        </w:rPr>
        <w:t xml:space="preserve"> to be sounded individually. Th</w:t>
      </w:r>
      <w:r w:rsidR="005E13DD">
        <w:rPr>
          <w:sz w:val="22"/>
          <w:lang w:eastAsia="ko-KR"/>
        </w:rPr>
        <w:t>is way a default TRP can</w:t>
      </w:r>
      <w:r w:rsidR="003366E8">
        <w:rPr>
          <w:sz w:val="22"/>
          <w:lang w:eastAsia="ko-KR"/>
        </w:rPr>
        <w:t xml:space="preserve"> assess the effects of a specific TRP’s conversion.</w:t>
      </w:r>
      <w:r w:rsidR="00915040">
        <w:rPr>
          <w:sz w:val="22"/>
          <w:lang w:eastAsia="ko-KR"/>
        </w:rPr>
        <w:t xml:space="preserve"> </w:t>
      </w:r>
    </w:p>
    <w:p w14:paraId="54D19295" w14:textId="138E5CD7" w:rsidR="00931D6B" w:rsidRPr="00FC7965" w:rsidRDefault="007F3FA7" w:rsidP="00931D6B">
      <w:pPr>
        <w:rPr>
          <w:b/>
          <w:sz w:val="22"/>
          <w:lang w:eastAsia="ko-KR"/>
        </w:rPr>
      </w:pPr>
      <w:r w:rsidRPr="00FC7965">
        <w:rPr>
          <w:b/>
          <w:sz w:val="22"/>
          <w:lang w:eastAsia="ko-KR"/>
        </w:rPr>
        <w:t>Observation 3</w:t>
      </w:r>
      <w:r w:rsidR="00915040" w:rsidRPr="00FC7965">
        <w:rPr>
          <w:b/>
          <w:sz w:val="22"/>
          <w:lang w:eastAsia="ko-KR"/>
        </w:rPr>
        <w:t xml:space="preserve">: </w:t>
      </w:r>
      <w:r w:rsidR="00931D6B" w:rsidRPr="00FC7965">
        <w:rPr>
          <w:b/>
          <w:sz w:val="22"/>
          <w:lang w:eastAsia="ko-KR"/>
        </w:rPr>
        <w:t>Cell-specific UE sounding is most useful for long-term CLI management schemes</w:t>
      </w:r>
      <w:r w:rsidR="00A94FBC" w:rsidRPr="00FC7965">
        <w:rPr>
          <w:b/>
          <w:sz w:val="22"/>
          <w:lang w:eastAsia="ko-KR"/>
        </w:rPr>
        <w:t xml:space="preserve"> (see</w:t>
      </w:r>
      <w:r w:rsidR="00B447E8" w:rsidRPr="00FC7965">
        <w:rPr>
          <w:b/>
          <w:sz w:val="22"/>
          <w:lang w:eastAsia="ko-KR"/>
        </w:rPr>
        <w:t xml:space="preserve"> [3] for one such scheme</w:t>
      </w:r>
      <w:r w:rsidR="00A94FBC" w:rsidRPr="00FC7965">
        <w:rPr>
          <w:b/>
          <w:sz w:val="22"/>
          <w:lang w:eastAsia="ko-KR"/>
        </w:rPr>
        <w:t>)</w:t>
      </w:r>
      <w:r w:rsidR="00931D6B" w:rsidRPr="00FC7965">
        <w:rPr>
          <w:b/>
          <w:sz w:val="22"/>
          <w:lang w:eastAsia="ko-KR"/>
        </w:rPr>
        <w:t xml:space="preserve">. </w:t>
      </w:r>
    </w:p>
    <w:p w14:paraId="27CF472B" w14:textId="3165D048" w:rsidR="00931D6B" w:rsidRPr="00DB56AE" w:rsidRDefault="00931D6B" w:rsidP="00931D6B">
      <w:pPr>
        <w:pStyle w:val="ListParagraph"/>
        <w:numPr>
          <w:ilvl w:val="0"/>
          <w:numId w:val="36"/>
        </w:numPr>
        <w:rPr>
          <w:sz w:val="22"/>
          <w:lang w:eastAsia="ko-KR"/>
        </w:rPr>
      </w:pPr>
      <w:r w:rsidRPr="00DB56AE">
        <w:rPr>
          <w:sz w:val="22"/>
          <w:lang w:eastAsia="ko-KR"/>
        </w:rPr>
        <w:t xml:space="preserve">If in a </w:t>
      </w:r>
      <w:r w:rsidR="00744EFD" w:rsidRPr="00DB56AE">
        <w:rPr>
          <w:sz w:val="22"/>
          <w:lang w:eastAsia="ko-KR"/>
        </w:rPr>
        <w:t>long-term CLI management scheme</w:t>
      </w:r>
      <w:r w:rsidRPr="00DB56AE">
        <w:rPr>
          <w:sz w:val="22"/>
          <w:lang w:eastAsia="ko-KR"/>
        </w:rPr>
        <w:t xml:space="preserve"> conversion decisions or choice of parameters (e.g., </w:t>
      </w:r>
      <w:proofErr w:type="spellStart"/>
      <w:r w:rsidRPr="00DB56AE">
        <w:rPr>
          <w:sz w:val="22"/>
          <w:lang w:eastAsia="ko-KR"/>
        </w:rPr>
        <w:t>Tx</w:t>
      </w:r>
      <w:proofErr w:type="spellEnd"/>
      <w:r w:rsidRPr="00DB56AE">
        <w:rPr>
          <w:sz w:val="22"/>
          <w:lang w:eastAsia="ko-KR"/>
        </w:rPr>
        <w:t xml:space="preserve"> power back off) are made by converting TRP’s</w:t>
      </w:r>
      <w:r w:rsidR="00307A45" w:rsidRPr="00DB56AE">
        <w:rPr>
          <w:sz w:val="22"/>
          <w:lang w:eastAsia="ko-KR"/>
        </w:rPr>
        <w:t xml:space="preserve"> themselves</w:t>
      </w:r>
      <w:r w:rsidRPr="00DB56AE">
        <w:rPr>
          <w:sz w:val="22"/>
          <w:lang w:eastAsia="ko-KR"/>
        </w:rPr>
        <w:t xml:space="preserve">, then it makes sense for cell-specific UE’s to do measurements while UE’s in all </w:t>
      </w:r>
      <w:r w:rsidR="00607511" w:rsidRPr="00DB56AE">
        <w:rPr>
          <w:sz w:val="22"/>
          <w:lang w:eastAsia="ko-KR"/>
        </w:rPr>
        <w:t>neighboring</w:t>
      </w:r>
      <w:r w:rsidRPr="00DB56AE">
        <w:rPr>
          <w:sz w:val="22"/>
          <w:lang w:eastAsia="ko-KR"/>
        </w:rPr>
        <w:t xml:space="preserve"> cells are sounded at once. </w:t>
      </w:r>
      <w:r w:rsidR="00307A45" w:rsidRPr="00DB56AE">
        <w:rPr>
          <w:sz w:val="22"/>
          <w:lang w:eastAsia="ko-KR"/>
        </w:rPr>
        <w:t>This is because the converting cell only cares if it affects or is affected by any UE regardless of that UE’s serving cell.</w:t>
      </w:r>
    </w:p>
    <w:p w14:paraId="6D78472D" w14:textId="7810653A" w:rsidR="00F304BC" w:rsidRPr="00DB56AE" w:rsidRDefault="00457C88" w:rsidP="00DA2201">
      <w:pPr>
        <w:pStyle w:val="ListParagraph"/>
        <w:numPr>
          <w:ilvl w:val="0"/>
          <w:numId w:val="36"/>
        </w:numPr>
        <w:rPr>
          <w:sz w:val="22"/>
          <w:lang w:eastAsia="ko-KR"/>
        </w:rPr>
      </w:pPr>
      <w:r w:rsidRPr="00DB56AE">
        <w:rPr>
          <w:sz w:val="22"/>
          <w:lang w:eastAsia="ko-KR"/>
        </w:rPr>
        <w:t>I</w:t>
      </w:r>
      <w:r w:rsidR="00931D6B" w:rsidRPr="00DB56AE">
        <w:rPr>
          <w:sz w:val="22"/>
          <w:lang w:eastAsia="ko-KR"/>
        </w:rPr>
        <w:t xml:space="preserve">f </w:t>
      </w:r>
      <w:r w:rsidRPr="00DB56AE">
        <w:rPr>
          <w:sz w:val="22"/>
          <w:lang w:eastAsia="ko-KR"/>
        </w:rPr>
        <w:t xml:space="preserve">in a </w:t>
      </w:r>
      <w:r w:rsidR="00744EFD" w:rsidRPr="00DB56AE">
        <w:rPr>
          <w:sz w:val="22"/>
          <w:lang w:eastAsia="ko-KR"/>
        </w:rPr>
        <w:t xml:space="preserve">long-term </w:t>
      </w:r>
      <w:r w:rsidRPr="00DB56AE">
        <w:rPr>
          <w:sz w:val="22"/>
          <w:lang w:eastAsia="ko-KR"/>
        </w:rPr>
        <w:t xml:space="preserve">CLI measurement scheme </w:t>
      </w:r>
      <w:r w:rsidR="00931D6B" w:rsidRPr="00DB56AE">
        <w:rPr>
          <w:sz w:val="22"/>
          <w:lang w:eastAsia="ko-KR"/>
        </w:rPr>
        <w:t xml:space="preserve">conversion decisions are made by default </w:t>
      </w:r>
      <w:r w:rsidR="00607511" w:rsidRPr="00DB56AE">
        <w:rPr>
          <w:sz w:val="22"/>
          <w:lang w:eastAsia="ko-KR"/>
        </w:rPr>
        <w:t>neighbors</w:t>
      </w:r>
      <w:r w:rsidR="00931D6B" w:rsidRPr="00DB56AE">
        <w:rPr>
          <w:sz w:val="22"/>
          <w:lang w:eastAsia="ko-KR"/>
        </w:rPr>
        <w:t xml:space="preserve"> (e.g., they could deny a cell’s conversion request), then it makes sense for cell</w:t>
      </w:r>
      <w:r w:rsidRPr="00DB56AE">
        <w:rPr>
          <w:sz w:val="22"/>
          <w:lang w:eastAsia="ko-KR"/>
        </w:rPr>
        <w:t>s to be sounded individually.</w:t>
      </w:r>
      <w:r w:rsidR="002F0F9C" w:rsidRPr="00DB56AE">
        <w:rPr>
          <w:sz w:val="22"/>
          <w:lang w:eastAsia="ko-KR"/>
        </w:rPr>
        <w:t xml:space="preserve"> </w:t>
      </w:r>
      <w:r w:rsidR="00307A45" w:rsidRPr="00DB56AE">
        <w:rPr>
          <w:sz w:val="22"/>
          <w:lang w:eastAsia="ko-KR"/>
        </w:rPr>
        <w:t>This way a default TRP can assess the effects of a specific TRP’s conversion.</w:t>
      </w:r>
      <w:r w:rsidR="002F0F9C" w:rsidRPr="00DB56AE">
        <w:rPr>
          <w:sz w:val="22"/>
          <w:lang w:eastAsia="ko-KR"/>
        </w:rPr>
        <w:t xml:space="preserve"> </w:t>
      </w:r>
      <w:r w:rsidR="001961C1" w:rsidRPr="00DB56AE">
        <w:rPr>
          <w:sz w:val="22"/>
          <w:lang w:eastAsia="ko-KR"/>
        </w:rPr>
        <w:t xml:space="preserve">  </w:t>
      </w:r>
      <w:r w:rsidR="00F304BC" w:rsidRPr="00DB56AE">
        <w:rPr>
          <w:sz w:val="22"/>
          <w:lang w:eastAsia="ko-KR"/>
        </w:rPr>
        <w:t xml:space="preserve"> </w:t>
      </w:r>
    </w:p>
    <w:p w14:paraId="364BAC60" w14:textId="279CA5D2" w:rsidR="005230F5" w:rsidRDefault="00876986" w:rsidP="005230F5">
      <w:pPr>
        <w:pStyle w:val="Heading1"/>
        <w:numPr>
          <w:ilvl w:val="0"/>
          <w:numId w:val="33"/>
        </w:numPr>
      </w:pPr>
      <w:r>
        <w:t>CQI/CSI as short-term CLI measurement metric</w:t>
      </w:r>
    </w:p>
    <w:p w14:paraId="321E9FB2" w14:textId="62F17C55" w:rsidR="002A3F5E" w:rsidRDefault="000D5F44" w:rsidP="00EE5D49">
      <w:pPr>
        <w:rPr>
          <w:sz w:val="22"/>
          <w:lang w:eastAsia="ko-KR"/>
        </w:rPr>
      </w:pPr>
      <w:r>
        <w:rPr>
          <w:sz w:val="22"/>
          <w:lang w:eastAsia="ko-KR"/>
        </w:rPr>
        <w:t>As observed earlier, CQI/CSI are very usefu</w:t>
      </w:r>
      <w:r w:rsidR="002A3F5E">
        <w:rPr>
          <w:sz w:val="22"/>
          <w:lang w:eastAsia="ko-KR"/>
        </w:rPr>
        <w:t>l CLI measurement metrics in</w:t>
      </w:r>
      <w:r w:rsidR="00571D33">
        <w:rPr>
          <w:sz w:val="22"/>
          <w:lang w:eastAsia="ko-KR"/>
        </w:rPr>
        <w:t xml:space="preserve"> a short-term CLI management scheme</w:t>
      </w:r>
      <w:r w:rsidR="002A3F5E">
        <w:rPr>
          <w:sz w:val="22"/>
          <w:lang w:eastAsia="ko-KR"/>
        </w:rPr>
        <w:t xml:space="preserve"> (see [2] for one such scheme)</w:t>
      </w:r>
      <w:r w:rsidR="00571D33">
        <w:rPr>
          <w:sz w:val="22"/>
          <w:lang w:eastAsia="ko-KR"/>
        </w:rPr>
        <w:t xml:space="preserve">. This is </w:t>
      </w:r>
      <w:r w:rsidR="002A3F5E">
        <w:rPr>
          <w:sz w:val="22"/>
          <w:lang w:eastAsia="ko-KR"/>
        </w:rPr>
        <w:t>due to two main reasons:</w:t>
      </w:r>
    </w:p>
    <w:p w14:paraId="3C8888F4" w14:textId="3DC80EE6" w:rsidR="002A3F5E" w:rsidRDefault="002A3F5E" w:rsidP="002A3F5E">
      <w:pPr>
        <w:pStyle w:val="ListParagraph"/>
        <w:numPr>
          <w:ilvl w:val="0"/>
          <w:numId w:val="37"/>
        </w:numPr>
        <w:rPr>
          <w:sz w:val="22"/>
          <w:lang w:eastAsia="ko-KR"/>
        </w:rPr>
      </w:pPr>
      <w:r>
        <w:rPr>
          <w:sz w:val="22"/>
          <w:lang w:eastAsia="ko-KR"/>
        </w:rPr>
        <w:t>T</w:t>
      </w:r>
      <w:r w:rsidR="00571D33" w:rsidRPr="002A3F5E">
        <w:rPr>
          <w:sz w:val="22"/>
          <w:lang w:eastAsia="ko-KR"/>
        </w:rPr>
        <w:t xml:space="preserve">he </w:t>
      </w:r>
      <w:r>
        <w:rPr>
          <w:sz w:val="22"/>
          <w:lang w:eastAsia="ko-KR"/>
        </w:rPr>
        <w:t xml:space="preserve">reported </w:t>
      </w:r>
      <w:r w:rsidR="00571D33" w:rsidRPr="002A3F5E">
        <w:rPr>
          <w:sz w:val="22"/>
          <w:lang w:eastAsia="ko-KR"/>
        </w:rPr>
        <w:t xml:space="preserve">CQI </w:t>
      </w:r>
      <w:r>
        <w:rPr>
          <w:sz w:val="22"/>
          <w:lang w:eastAsia="ko-KR"/>
        </w:rPr>
        <w:t>is</w:t>
      </w:r>
      <w:r w:rsidR="00571D33" w:rsidRPr="002A3F5E">
        <w:rPr>
          <w:sz w:val="22"/>
          <w:lang w:eastAsia="ko-KR"/>
        </w:rPr>
        <w:t xml:space="preserve"> accurate and already account</w:t>
      </w:r>
      <w:r>
        <w:rPr>
          <w:sz w:val="22"/>
          <w:lang w:eastAsia="ko-KR"/>
        </w:rPr>
        <w:t>s</w:t>
      </w:r>
      <w:r w:rsidR="00571D33" w:rsidRPr="002A3F5E">
        <w:rPr>
          <w:sz w:val="22"/>
          <w:lang w:eastAsia="ko-KR"/>
        </w:rPr>
        <w:t xml:space="preserve"> for exp</w:t>
      </w:r>
      <w:r>
        <w:rPr>
          <w:sz w:val="22"/>
          <w:lang w:eastAsia="ko-KR"/>
        </w:rPr>
        <w:t>ected CLI. This eliminates any negative impact from rate-control loops (e.g., increased back-off, etc.) Also</w:t>
      </w:r>
      <w:r w:rsidR="00592EA1">
        <w:rPr>
          <w:sz w:val="22"/>
          <w:lang w:eastAsia="ko-KR"/>
        </w:rPr>
        <w:t>,</w:t>
      </w:r>
      <w:r>
        <w:rPr>
          <w:sz w:val="22"/>
          <w:lang w:eastAsia="ko-KR"/>
        </w:rPr>
        <w:t xml:space="preserve"> </w:t>
      </w:r>
      <w:r w:rsidR="00592EA1">
        <w:rPr>
          <w:sz w:val="22"/>
          <w:lang w:eastAsia="ko-KR"/>
        </w:rPr>
        <w:t xml:space="preserve">accurate CQI </w:t>
      </w:r>
      <w:r>
        <w:rPr>
          <w:sz w:val="22"/>
          <w:lang w:eastAsia="ko-KR"/>
        </w:rPr>
        <w:t>allows for better scheduling decisions.</w:t>
      </w:r>
    </w:p>
    <w:p w14:paraId="0FA60BB6" w14:textId="0229574A" w:rsidR="00592EA1" w:rsidRDefault="00592EA1" w:rsidP="002A3F5E">
      <w:pPr>
        <w:pStyle w:val="ListParagraph"/>
        <w:numPr>
          <w:ilvl w:val="0"/>
          <w:numId w:val="37"/>
        </w:numPr>
        <w:rPr>
          <w:sz w:val="22"/>
          <w:lang w:eastAsia="ko-KR"/>
        </w:rPr>
      </w:pPr>
      <w:r>
        <w:rPr>
          <w:sz w:val="22"/>
          <w:lang w:eastAsia="ko-KR"/>
        </w:rPr>
        <w:t xml:space="preserve">There’s a good prospect for CLI rejection as </w:t>
      </w:r>
      <w:r w:rsidR="002A3F5E">
        <w:rPr>
          <w:sz w:val="22"/>
          <w:lang w:eastAsia="ko-KR"/>
        </w:rPr>
        <w:t>UE’s/TRP’s</w:t>
      </w:r>
      <w:r>
        <w:rPr>
          <w:sz w:val="22"/>
          <w:lang w:eastAsia="ko-KR"/>
        </w:rPr>
        <w:t xml:space="preserve"> having multiple antennas (many antennas in the case of m-MIMO). We also observe that line-of-sight CLI is likely to be rank deficient, which improves interference rejection prospect even further.</w:t>
      </w:r>
    </w:p>
    <w:p w14:paraId="1990C926" w14:textId="77777777" w:rsidR="00607511" w:rsidRDefault="00607511" w:rsidP="00F3504E">
      <w:pPr>
        <w:rPr>
          <w:b/>
          <w:sz w:val="22"/>
          <w:lang w:eastAsia="ko-KR"/>
        </w:rPr>
      </w:pPr>
    </w:p>
    <w:p w14:paraId="2795B23B" w14:textId="102C965B" w:rsidR="00F3504E" w:rsidRPr="0041677D" w:rsidRDefault="00F3504E" w:rsidP="00F3504E">
      <w:pPr>
        <w:rPr>
          <w:b/>
          <w:sz w:val="22"/>
          <w:lang w:eastAsia="ko-KR"/>
        </w:rPr>
      </w:pPr>
      <w:r w:rsidRPr="0041677D">
        <w:rPr>
          <w:b/>
          <w:sz w:val="22"/>
          <w:lang w:eastAsia="ko-KR"/>
        </w:rPr>
        <w:t xml:space="preserve">Observation </w:t>
      </w:r>
      <w:r w:rsidR="00DB56AE">
        <w:rPr>
          <w:b/>
          <w:sz w:val="22"/>
          <w:lang w:eastAsia="ko-KR"/>
        </w:rPr>
        <w:t>4</w:t>
      </w:r>
      <w:r w:rsidRPr="0041677D">
        <w:rPr>
          <w:b/>
          <w:sz w:val="22"/>
          <w:lang w:eastAsia="ko-KR"/>
        </w:rPr>
        <w:t>: CQI/CSI are very efficient short-term CLI measurement metric because:</w:t>
      </w:r>
    </w:p>
    <w:p w14:paraId="63369E07" w14:textId="77777777" w:rsidR="00F3504E" w:rsidRPr="008A0C67" w:rsidRDefault="00F3504E" w:rsidP="00F3504E">
      <w:pPr>
        <w:pStyle w:val="ListParagraph"/>
        <w:numPr>
          <w:ilvl w:val="0"/>
          <w:numId w:val="40"/>
        </w:numPr>
        <w:rPr>
          <w:i/>
          <w:sz w:val="22"/>
          <w:lang w:eastAsia="ko-KR"/>
        </w:rPr>
      </w:pPr>
      <w:r w:rsidRPr="008A0C67">
        <w:rPr>
          <w:i/>
          <w:sz w:val="22"/>
          <w:lang w:eastAsia="ko-KR"/>
        </w:rPr>
        <w:lastRenderedPageBreak/>
        <w:t>The reported CQI is accurate and already accounts for expected CLI. This eliminates any negative impact from rate-control loops (e.g., increased back-off, etc.) Also, accurate CQI allows for better scheduling decisions.</w:t>
      </w:r>
    </w:p>
    <w:p w14:paraId="41595A65" w14:textId="64ABC811" w:rsidR="00F3504E" w:rsidRPr="008A0C67" w:rsidRDefault="00F3504E" w:rsidP="00F3504E">
      <w:pPr>
        <w:pStyle w:val="ListParagraph"/>
        <w:numPr>
          <w:ilvl w:val="0"/>
          <w:numId w:val="40"/>
        </w:numPr>
        <w:rPr>
          <w:i/>
          <w:sz w:val="22"/>
          <w:lang w:eastAsia="ko-KR"/>
        </w:rPr>
      </w:pPr>
      <w:r w:rsidRPr="008A0C67">
        <w:rPr>
          <w:i/>
          <w:sz w:val="22"/>
          <w:lang w:eastAsia="ko-KR"/>
        </w:rPr>
        <w:t>There’s a good prospect for CLI rejection as UE’s/TRP’s</w:t>
      </w:r>
      <w:r w:rsidR="00A32BD3" w:rsidRPr="008A0C67">
        <w:rPr>
          <w:i/>
          <w:sz w:val="22"/>
          <w:lang w:eastAsia="ko-KR"/>
        </w:rPr>
        <w:t xml:space="preserve"> have</w:t>
      </w:r>
      <w:r w:rsidRPr="008A0C67">
        <w:rPr>
          <w:i/>
          <w:sz w:val="22"/>
          <w:lang w:eastAsia="ko-KR"/>
        </w:rPr>
        <w:t xml:space="preserve"> multiple antennas (many antennas in the case of m-MIMO). We also observe that line-of-sight CLI is likely to be rank deficient, which improves interference rejection prospect even further.</w:t>
      </w:r>
    </w:p>
    <w:p w14:paraId="4D26F07C" w14:textId="0E03E33E" w:rsidR="00982886" w:rsidRPr="002A7E54" w:rsidRDefault="00791ADC" w:rsidP="00C51770">
      <w:pPr>
        <w:pStyle w:val="Heading1"/>
        <w:numPr>
          <w:ilvl w:val="0"/>
          <w:numId w:val="33"/>
        </w:numPr>
      </w:pPr>
      <w:r>
        <w:t>Conclusion</w:t>
      </w:r>
    </w:p>
    <w:p w14:paraId="559917DB" w14:textId="77777777" w:rsidR="00944875" w:rsidRPr="00FF1CF8" w:rsidRDefault="00944875" w:rsidP="00504EA1">
      <w:pPr>
        <w:rPr>
          <w:sz w:val="22"/>
          <w:lang w:eastAsia="ko-KR"/>
        </w:rPr>
      </w:pPr>
      <w:r>
        <w:rPr>
          <w:sz w:val="22"/>
          <w:lang w:eastAsia="ko-KR"/>
        </w:rPr>
        <w:t>In this contribution, we provide our view on the UE to UE CLI measurement. Observation and proposals are summarized as below</w:t>
      </w:r>
      <w:bookmarkStart w:id="0" w:name="_GoBack"/>
      <w:bookmarkEnd w:id="0"/>
    </w:p>
    <w:p w14:paraId="5E5EC24E" w14:textId="77777777" w:rsidR="00944875" w:rsidRPr="00FF1CF8" w:rsidRDefault="00944875" w:rsidP="00944875">
      <w:pPr>
        <w:rPr>
          <w:b/>
          <w:sz w:val="22"/>
          <w:szCs w:val="22"/>
        </w:rPr>
      </w:pPr>
      <w:r w:rsidRPr="00FF1CF8">
        <w:rPr>
          <w:b/>
          <w:sz w:val="22"/>
          <w:lang w:eastAsia="ko-KR"/>
        </w:rPr>
        <w:t xml:space="preserve">Observation 1: RSSI and RSRP are suitable long-term CLI measurement metrics, while CQI and CSI are only useful as short-term CLI measurement metrics. Reference </w:t>
      </w:r>
      <w:r w:rsidRPr="00FF1CF8">
        <w:rPr>
          <w:b/>
          <w:sz w:val="22"/>
          <w:szCs w:val="22"/>
        </w:rPr>
        <w:t>[2] gives details of three such schemes, i.e., one long-term and two short-term CLI management schemes.</w:t>
      </w:r>
    </w:p>
    <w:p w14:paraId="4570F6FC" w14:textId="73B7EB8F" w:rsidR="00504EA1" w:rsidRPr="00FF1CF8" w:rsidRDefault="00504EA1" w:rsidP="00504EA1">
      <w:pPr>
        <w:rPr>
          <w:b/>
          <w:sz w:val="22"/>
          <w:lang w:eastAsia="ko-KR"/>
        </w:rPr>
      </w:pPr>
      <w:r w:rsidRPr="00FF1CF8">
        <w:rPr>
          <w:b/>
          <w:sz w:val="22"/>
          <w:lang w:eastAsia="ko-KR"/>
        </w:rPr>
        <w:t>Observation 2: UE-specific sounding is most useful for short-term CLI management schemes where schedulers have precise knowledge of the specific UE’s that are going to be simultaneously served on both normal and converted slots</w:t>
      </w:r>
      <w:r w:rsidR="00B447E8" w:rsidRPr="00FF1CF8">
        <w:rPr>
          <w:b/>
          <w:sz w:val="22"/>
          <w:lang w:eastAsia="ko-KR"/>
        </w:rPr>
        <w:t xml:space="preserve"> (see [2] for two such schemes).</w:t>
      </w:r>
    </w:p>
    <w:p w14:paraId="3B2787AF" w14:textId="4631FE33" w:rsidR="00504EA1" w:rsidRPr="00FF1CF8" w:rsidRDefault="00504EA1" w:rsidP="00504EA1">
      <w:pPr>
        <w:rPr>
          <w:b/>
          <w:sz w:val="22"/>
          <w:lang w:eastAsia="ko-KR"/>
        </w:rPr>
      </w:pPr>
      <w:r w:rsidRPr="00FF1CF8">
        <w:rPr>
          <w:b/>
          <w:sz w:val="22"/>
          <w:lang w:eastAsia="ko-KR"/>
        </w:rPr>
        <w:t>Observation 3: Cell-specific UE sounding is most useful for long-term CLI management schemes</w:t>
      </w:r>
      <w:r w:rsidR="00B447E8" w:rsidRPr="00FF1CF8">
        <w:rPr>
          <w:b/>
          <w:sz w:val="22"/>
          <w:lang w:eastAsia="ko-KR"/>
        </w:rPr>
        <w:t xml:space="preserve"> (see [3] for one such scheme)</w:t>
      </w:r>
      <w:r w:rsidRPr="00FF1CF8">
        <w:rPr>
          <w:b/>
          <w:sz w:val="22"/>
          <w:lang w:eastAsia="ko-KR"/>
        </w:rPr>
        <w:t xml:space="preserve">. </w:t>
      </w:r>
    </w:p>
    <w:p w14:paraId="6A4793DB" w14:textId="6A00E3CF" w:rsidR="003A0653" w:rsidRPr="00FF1CF8" w:rsidRDefault="003A0653" w:rsidP="003A0653">
      <w:pPr>
        <w:rPr>
          <w:b/>
          <w:sz w:val="22"/>
          <w:lang w:eastAsia="ko-KR"/>
        </w:rPr>
      </w:pPr>
      <w:r w:rsidRPr="00FF1CF8">
        <w:rPr>
          <w:b/>
          <w:sz w:val="22"/>
          <w:lang w:eastAsia="ko-KR"/>
        </w:rPr>
        <w:t xml:space="preserve">Observation </w:t>
      </w:r>
      <w:r w:rsidR="00DB56AE">
        <w:rPr>
          <w:b/>
          <w:sz w:val="22"/>
          <w:lang w:eastAsia="ko-KR"/>
        </w:rPr>
        <w:t>4</w:t>
      </w:r>
      <w:r w:rsidRPr="00FF1CF8">
        <w:rPr>
          <w:b/>
          <w:sz w:val="22"/>
          <w:lang w:eastAsia="ko-KR"/>
        </w:rPr>
        <w:t>: CQI/CSI are very efficient short-term CLI measurement metric because:</w:t>
      </w:r>
    </w:p>
    <w:p w14:paraId="5A80C0BA" w14:textId="6B0FCFB7" w:rsidR="00AA33FE" w:rsidRPr="00FF1CF8" w:rsidRDefault="00AA33FE" w:rsidP="00AA33FE">
      <w:pPr>
        <w:rPr>
          <w:b/>
          <w:sz w:val="22"/>
          <w:szCs w:val="22"/>
        </w:rPr>
      </w:pPr>
      <w:r w:rsidRPr="00FF1CF8">
        <w:rPr>
          <w:b/>
          <w:sz w:val="22"/>
          <w:szCs w:val="22"/>
        </w:rPr>
        <w:t xml:space="preserve">Proposal 1: RSRP and RSSI is used for long term CLI measurement, i.e. </w:t>
      </w:r>
      <w:r w:rsidR="007E58CC">
        <w:rPr>
          <w:b/>
          <w:sz w:val="22"/>
          <w:szCs w:val="22"/>
        </w:rPr>
        <w:t>with</w:t>
      </w:r>
      <w:r w:rsidRPr="00FF1CF8">
        <w:rPr>
          <w:b/>
          <w:sz w:val="22"/>
          <w:szCs w:val="22"/>
        </w:rPr>
        <w:t xml:space="preserve"> measurement periodicity on the order of hundreds of milliseconds or longer. </w:t>
      </w:r>
    </w:p>
    <w:p w14:paraId="7F3BF195" w14:textId="2D3E1E91" w:rsidR="00145B84" w:rsidRDefault="00B51B7A" w:rsidP="00145B84">
      <w:pPr>
        <w:pStyle w:val="Heading1"/>
      </w:pPr>
      <w:r>
        <w:t>6</w:t>
      </w:r>
      <w:r w:rsidR="00145B84">
        <w:t>. Reference</w:t>
      </w:r>
    </w:p>
    <w:p w14:paraId="7F3BF199" w14:textId="77F56723" w:rsidR="00397FBF" w:rsidRPr="009C4DCD" w:rsidRDefault="00114CC9" w:rsidP="00625C17">
      <w:pPr>
        <w:numPr>
          <w:ilvl w:val="0"/>
          <w:numId w:val="3"/>
        </w:numPr>
        <w:rPr>
          <w:sz w:val="22"/>
        </w:rPr>
      </w:pPr>
      <w:bookmarkStart w:id="1" w:name="_Ref446333722"/>
      <w:bookmarkStart w:id="2" w:name="_Ref458067121"/>
      <w:bookmarkStart w:id="3" w:name="_Ref458773979"/>
      <w:r>
        <w:rPr>
          <w:sz w:val="22"/>
        </w:rPr>
        <w:t xml:space="preserve">3GPP RAN1 </w:t>
      </w:r>
      <w:r w:rsidR="000819DA">
        <w:rPr>
          <w:sz w:val="22"/>
        </w:rPr>
        <w:t>NR 90</w:t>
      </w:r>
      <w:r w:rsidR="0029100A" w:rsidRPr="00F7727F">
        <w:rPr>
          <w:sz w:val="22"/>
        </w:rPr>
        <w:t xml:space="preserve"> Chairman notes</w:t>
      </w:r>
      <w:bookmarkEnd w:id="1"/>
      <w:bookmarkEnd w:id="2"/>
      <w:bookmarkEnd w:id="3"/>
    </w:p>
    <w:p w14:paraId="17BE6964" w14:textId="160AC62B" w:rsidR="001A6197" w:rsidRDefault="009C4DCD" w:rsidP="00CD6218">
      <w:pPr>
        <w:pStyle w:val="ListParagraph"/>
        <w:numPr>
          <w:ilvl w:val="0"/>
          <w:numId w:val="3"/>
        </w:numPr>
        <w:rPr>
          <w:rFonts w:eastAsia="SimSun"/>
          <w:color w:val="000000"/>
          <w:sz w:val="22"/>
          <w:szCs w:val="20"/>
          <w:lang w:val="en-GB" w:eastAsia="ja-JP"/>
        </w:rPr>
      </w:pPr>
      <w:r>
        <w:rPr>
          <w:sz w:val="22"/>
        </w:rPr>
        <w:t>R1</w:t>
      </w:r>
      <w:r w:rsidRPr="0038630B">
        <w:rPr>
          <w:sz w:val="22"/>
        </w:rPr>
        <w:t>-1711226</w:t>
      </w:r>
      <w:r w:rsidR="001A6197">
        <w:rPr>
          <w:sz w:val="22"/>
        </w:rPr>
        <w:t>,</w:t>
      </w:r>
      <w:r>
        <w:rPr>
          <w:sz w:val="22"/>
        </w:rPr>
        <w:t xml:space="preserve"> </w:t>
      </w:r>
      <w:r w:rsidR="001A6197">
        <w:rPr>
          <w:sz w:val="22"/>
        </w:rPr>
        <w:t>“</w:t>
      </w:r>
      <w:r w:rsidRPr="00B75CD3">
        <w:rPr>
          <w:sz w:val="22"/>
        </w:rPr>
        <w:t>Dynamic TDD Cross-link interference management consideration</w:t>
      </w:r>
      <w:r w:rsidR="001A6197">
        <w:rPr>
          <w:sz w:val="22"/>
        </w:rPr>
        <w:t>”, Qualcomm Incorporated</w:t>
      </w:r>
      <w:r w:rsidR="006C47BB" w:rsidRPr="00A3674E">
        <w:rPr>
          <w:sz w:val="22"/>
        </w:rPr>
        <w:t xml:space="preserve">, </w:t>
      </w:r>
      <w:r w:rsidR="006C47BB" w:rsidRPr="00A3674E">
        <w:rPr>
          <w:rFonts w:eastAsia="SimSun"/>
          <w:color w:val="000000"/>
          <w:sz w:val="22"/>
          <w:szCs w:val="20"/>
          <w:lang w:val="en-GB" w:eastAsia="ja-JP"/>
        </w:rPr>
        <w:t>3GPP TSG RAN WG1 Meeting #89</w:t>
      </w:r>
      <w:r w:rsidR="00B76B80">
        <w:rPr>
          <w:rFonts w:eastAsia="SimSun"/>
          <w:color w:val="000000"/>
          <w:sz w:val="22"/>
          <w:szCs w:val="20"/>
          <w:lang w:val="en-GB" w:eastAsia="ja-JP"/>
        </w:rPr>
        <w:t>AH</w:t>
      </w:r>
      <w:r w:rsidR="006C47BB" w:rsidRPr="00A3674E">
        <w:rPr>
          <w:rFonts w:eastAsia="SimSun"/>
          <w:color w:val="000000"/>
          <w:sz w:val="22"/>
          <w:szCs w:val="20"/>
          <w:lang w:val="en-GB" w:eastAsia="ja-JP"/>
        </w:rPr>
        <w:t xml:space="preserve">, </w:t>
      </w:r>
      <w:r w:rsidR="00BB7875">
        <w:rPr>
          <w:rFonts w:eastAsia="SimSun"/>
          <w:color w:val="000000"/>
          <w:sz w:val="22"/>
          <w:szCs w:val="20"/>
          <w:lang w:val="en-GB" w:eastAsia="ja-JP"/>
        </w:rPr>
        <w:t>June</w:t>
      </w:r>
      <w:r w:rsidR="006C47BB" w:rsidRPr="00A3674E">
        <w:rPr>
          <w:rFonts w:eastAsia="SimSun"/>
          <w:color w:val="000000"/>
          <w:sz w:val="22"/>
          <w:szCs w:val="20"/>
          <w:lang w:val="en-GB" w:eastAsia="ja-JP"/>
        </w:rPr>
        <w:t xml:space="preserve"> 2017.</w:t>
      </w:r>
    </w:p>
    <w:p w14:paraId="326BF2AE" w14:textId="7AC0A042" w:rsidR="00A94FBC" w:rsidRPr="00CD6218" w:rsidRDefault="00A94FBC" w:rsidP="00A94FBC">
      <w:pPr>
        <w:pStyle w:val="ListParagraph"/>
        <w:numPr>
          <w:ilvl w:val="0"/>
          <w:numId w:val="3"/>
        </w:numPr>
        <w:rPr>
          <w:rFonts w:eastAsia="SimSun"/>
          <w:color w:val="000000"/>
          <w:sz w:val="22"/>
          <w:szCs w:val="20"/>
          <w:lang w:val="en-GB" w:eastAsia="ja-JP"/>
        </w:rPr>
      </w:pPr>
      <w:r>
        <w:rPr>
          <w:sz w:val="22"/>
        </w:rPr>
        <w:t>R1-1711225, “</w:t>
      </w:r>
      <w:r w:rsidRPr="007B228E">
        <w:rPr>
          <w:sz w:val="22"/>
          <w:szCs w:val="22"/>
        </w:rPr>
        <w:t>Dynamic TDD UE to UE measurement considerations</w:t>
      </w:r>
      <w:r>
        <w:rPr>
          <w:sz w:val="22"/>
        </w:rPr>
        <w:t>”, Qualcomm Incorporated</w:t>
      </w:r>
      <w:r w:rsidRPr="00A3674E">
        <w:rPr>
          <w:sz w:val="22"/>
        </w:rPr>
        <w:t xml:space="preserve">, </w:t>
      </w:r>
      <w:r w:rsidRPr="00A3674E">
        <w:rPr>
          <w:rFonts w:eastAsia="SimSun"/>
          <w:color w:val="000000"/>
          <w:sz w:val="22"/>
          <w:szCs w:val="20"/>
          <w:lang w:val="en-GB" w:eastAsia="ja-JP"/>
        </w:rPr>
        <w:t>3GPP TSG RAN WG1 Meeting #89</w:t>
      </w:r>
      <w:r>
        <w:rPr>
          <w:rFonts w:eastAsia="SimSun"/>
          <w:color w:val="000000"/>
          <w:sz w:val="22"/>
          <w:szCs w:val="20"/>
          <w:lang w:val="en-GB" w:eastAsia="ja-JP"/>
        </w:rPr>
        <w:t>AH</w:t>
      </w:r>
      <w:r w:rsidRPr="00A3674E">
        <w:rPr>
          <w:rFonts w:eastAsia="SimSun"/>
          <w:color w:val="000000"/>
          <w:sz w:val="22"/>
          <w:szCs w:val="20"/>
          <w:lang w:val="en-GB" w:eastAsia="ja-JP"/>
        </w:rPr>
        <w:t xml:space="preserve">, </w:t>
      </w:r>
      <w:r>
        <w:rPr>
          <w:rFonts w:eastAsia="SimSun"/>
          <w:color w:val="000000"/>
          <w:sz w:val="22"/>
          <w:szCs w:val="20"/>
          <w:lang w:val="en-GB" w:eastAsia="ja-JP"/>
        </w:rPr>
        <w:t>June</w:t>
      </w:r>
      <w:r w:rsidRPr="00A3674E">
        <w:rPr>
          <w:rFonts w:eastAsia="SimSun"/>
          <w:color w:val="000000"/>
          <w:sz w:val="22"/>
          <w:szCs w:val="20"/>
          <w:lang w:val="en-GB" w:eastAsia="ja-JP"/>
        </w:rPr>
        <w:t xml:space="preserve"> 2017.</w:t>
      </w:r>
    </w:p>
    <w:p w14:paraId="416A27E4" w14:textId="4E3082B7" w:rsidR="009C4DCD" w:rsidRPr="00A3674E" w:rsidRDefault="00A3674E" w:rsidP="00A3674E">
      <w:pPr>
        <w:pStyle w:val="ListParagraph"/>
        <w:numPr>
          <w:ilvl w:val="0"/>
          <w:numId w:val="3"/>
        </w:numPr>
        <w:rPr>
          <w:rFonts w:eastAsia="SimSun"/>
          <w:color w:val="000000"/>
          <w:sz w:val="22"/>
          <w:szCs w:val="20"/>
          <w:lang w:val="en-GB" w:eastAsia="ja-JP"/>
        </w:rPr>
      </w:pPr>
      <w:bookmarkStart w:id="4" w:name="_Ref485375705"/>
      <w:r w:rsidRPr="00A3674E">
        <w:rPr>
          <w:sz w:val="22"/>
        </w:rPr>
        <w:t xml:space="preserve">R1-1708651, “Dynamic TDD UE-to-UE measurement considerations”, Qualcomm Incorporated, </w:t>
      </w:r>
      <w:r w:rsidRPr="00A3674E">
        <w:rPr>
          <w:rFonts w:eastAsia="SimSun"/>
          <w:color w:val="000000"/>
          <w:sz w:val="22"/>
          <w:szCs w:val="20"/>
          <w:lang w:val="en-GB" w:eastAsia="ja-JP"/>
        </w:rPr>
        <w:t>3GPP TSG RAN WG1 Meeting #89, May 2017.</w:t>
      </w:r>
      <w:bookmarkEnd w:id="4"/>
    </w:p>
    <w:sectPr w:rsidR="009C4DCD" w:rsidRPr="00A3674E" w:rsidSect="00335666">
      <w:headerReference w:type="even" r:id="rId13"/>
      <w:footerReference w:type="default" r:id="rId14"/>
      <w:pgSz w:w="11906" w:h="16838" w:code="9"/>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5A664" w14:textId="77777777" w:rsidR="007E7F06" w:rsidRDefault="007E7F06">
      <w:r>
        <w:separator/>
      </w:r>
    </w:p>
    <w:p w14:paraId="32FD47FC" w14:textId="77777777" w:rsidR="007E7F06" w:rsidRDefault="007E7F06"/>
  </w:endnote>
  <w:endnote w:type="continuationSeparator" w:id="0">
    <w:p w14:paraId="7CD8695F" w14:textId="77777777" w:rsidR="007E7F06" w:rsidRDefault="007E7F06">
      <w:r>
        <w:continuationSeparator/>
      </w:r>
    </w:p>
    <w:p w14:paraId="154F495E" w14:textId="77777777" w:rsidR="007E7F06" w:rsidRDefault="007E7F06"/>
  </w:endnote>
  <w:endnote w:type="continuationNotice" w:id="1">
    <w:p w14:paraId="2776B1D6" w14:textId="77777777" w:rsidR="007E7F06" w:rsidRDefault="007E7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BF1AB" w14:textId="196BE3B8" w:rsidR="001E2A89" w:rsidRDefault="001E2A89">
    <w:pPr>
      <w:pStyle w:val="Footer"/>
      <w:jc w:val="center"/>
    </w:pPr>
    <w:r>
      <w:fldChar w:fldCharType="begin"/>
    </w:r>
    <w:r>
      <w:instrText xml:space="preserve"> PAGE   \* MERGEFORMAT </w:instrText>
    </w:r>
    <w:r>
      <w:fldChar w:fldCharType="separate"/>
    </w:r>
    <w:r w:rsidR="00AF2C9C">
      <w:rPr>
        <w:noProof/>
      </w:rPr>
      <w:t>4</w:t>
    </w:r>
    <w:r>
      <w:rPr>
        <w:noProof/>
      </w:rPr>
      <w:fldChar w:fldCharType="end"/>
    </w:r>
  </w:p>
  <w:p w14:paraId="7F3BF1AC" w14:textId="77777777" w:rsidR="001E2A89" w:rsidRDefault="001E2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A68AA" w14:textId="77777777" w:rsidR="007E7F06" w:rsidRDefault="007E7F06">
      <w:r>
        <w:separator/>
      </w:r>
    </w:p>
    <w:p w14:paraId="764E3645" w14:textId="77777777" w:rsidR="007E7F06" w:rsidRDefault="007E7F06"/>
  </w:footnote>
  <w:footnote w:type="continuationSeparator" w:id="0">
    <w:p w14:paraId="519A6E3A" w14:textId="77777777" w:rsidR="007E7F06" w:rsidRDefault="007E7F06">
      <w:r>
        <w:continuationSeparator/>
      </w:r>
    </w:p>
    <w:p w14:paraId="2C839584" w14:textId="77777777" w:rsidR="007E7F06" w:rsidRDefault="007E7F06"/>
  </w:footnote>
  <w:footnote w:type="continuationNotice" w:id="1">
    <w:p w14:paraId="0FBB88C0" w14:textId="77777777" w:rsidR="007E7F06" w:rsidRDefault="007E7F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BF1A9" w14:textId="77777777" w:rsidR="001E2A89" w:rsidRDefault="001E2A89"/>
  <w:p w14:paraId="7F3BF1AA" w14:textId="77777777" w:rsidR="001E2A89" w:rsidRDefault="001E2A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402A"/>
      </v:shape>
    </w:pict>
  </w:numPicBullet>
  <w:abstractNum w:abstractNumId="0" w15:restartNumberingAfterBreak="0">
    <w:nsid w:val="094F5096"/>
    <w:multiLevelType w:val="hybridMultilevel"/>
    <w:tmpl w:val="82E87770"/>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09F234A6"/>
    <w:multiLevelType w:val="hybridMultilevel"/>
    <w:tmpl w:val="E09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6288E"/>
    <w:multiLevelType w:val="hybridMultilevel"/>
    <w:tmpl w:val="2A380FD2"/>
    <w:lvl w:ilvl="0" w:tplc="0BD0926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C45415"/>
    <w:multiLevelType w:val="hybridMultilevel"/>
    <w:tmpl w:val="F440F0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D7BF5"/>
    <w:multiLevelType w:val="hybridMultilevel"/>
    <w:tmpl w:val="07C8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1455F"/>
    <w:multiLevelType w:val="hybridMultilevel"/>
    <w:tmpl w:val="0E8440CA"/>
    <w:lvl w:ilvl="0" w:tplc="D71E51CC">
      <w:start w:val="1"/>
      <w:numFmt w:val="bullet"/>
      <w:lvlText w:val=""/>
      <w:lvlPicBulletId w:val="0"/>
      <w:lvlJc w:val="left"/>
      <w:pPr>
        <w:tabs>
          <w:tab w:val="num" w:pos="720"/>
        </w:tabs>
        <w:ind w:left="720" w:hanging="360"/>
      </w:pPr>
      <w:rPr>
        <w:rFonts w:ascii="Symbol" w:hAnsi="Symbol" w:hint="default"/>
      </w:rPr>
    </w:lvl>
    <w:lvl w:ilvl="1" w:tplc="92FEB56C" w:tentative="1">
      <w:start w:val="1"/>
      <w:numFmt w:val="bullet"/>
      <w:lvlText w:val=""/>
      <w:lvlPicBulletId w:val="0"/>
      <w:lvlJc w:val="left"/>
      <w:pPr>
        <w:tabs>
          <w:tab w:val="num" w:pos="1440"/>
        </w:tabs>
        <w:ind w:left="1440" w:hanging="360"/>
      </w:pPr>
      <w:rPr>
        <w:rFonts w:ascii="Symbol" w:hAnsi="Symbol" w:hint="default"/>
      </w:rPr>
    </w:lvl>
    <w:lvl w:ilvl="2" w:tplc="98CAE48E" w:tentative="1">
      <w:start w:val="1"/>
      <w:numFmt w:val="bullet"/>
      <w:lvlText w:val=""/>
      <w:lvlPicBulletId w:val="0"/>
      <w:lvlJc w:val="left"/>
      <w:pPr>
        <w:tabs>
          <w:tab w:val="num" w:pos="2160"/>
        </w:tabs>
        <w:ind w:left="2160" w:hanging="360"/>
      </w:pPr>
      <w:rPr>
        <w:rFonts w:ascii="Symbol" w:hAnsi="Symbol" w:hint="default"/>
      </w:rPr>
    </w:lvl>
    <w:lvl w:ilvl="3" w:tplc="BF328E00" w:tentative="1">
      <w:start w:val="1"/>
      <w:numFmt w:val="bullet"/>
      <w:lvlText w:val=""/>
      <w:lvlPicBulletId w:val="0"/>
      <w:lvlJc w:val="left"/>
      <w:pPr>
        <w:tabs>
          <w:tab w:val="num" w:pos="2880"/>
        </w:tabs>
        <w:ind w:left="2880" w:hanging="360"/>
      </w:pPr>
      <w:rPr>
        <w:rFonts w:ascii="Symbol" w:hAnsi="Symbol" w:hint="default"/>
      </w:rPr>
    </w:lvl>
    <w:lvl w:ilvl="4" w:tplc="25884F68" w:tentative="1">
      <w:start w:val="1"/>
      <w:numFmt w:val="bullet"/>
      <w:lvlText w:val=""/>
      <w:lvlPicBulletId w:val="0"/>
      <w:lvlJc w:val="left"/>
      <w:pPr>
        <w:tabs>
          <w:tab w:val="num" w:pos="3600"/>
        </w:tabs>
        <w:ind w:left="3600" w:hanging="360"/>
      </w:pPr>
      <w:rPr>
        <w:rFonts w:ascii="Symbol" w:hAnsi="Symbol" w:hint="default"/>
      </w:rPr>
    </w:lvl>
    <w:lvl w:ilvl="5" w:tplc="D8FCB8DE" w:tentative="1">
      <w:start w:val="1"/>
      <w:numFmt w:val="bullet"/>
      <w:lvlText w:val=""/>
      <w:lvlPicBulletId w:val="0"/>
      <w:lvlJc w:val="left"/>
      <w:pPr>
        <w:tabs>
          <w:tab w:val="num" w:pos="4320"/>
        </w:tabs>
        <w:ind w:left="4320" w:hanging="360"/>
      </w:pPr>
      <w:rPr>
        <w:rFonts w:ascii="Symbol" w:hAnsi="Symbol" w:hint="default"/>
      </w:rPr>
    </w:lvl>
    <w:lvl w:ilvl="6" w:tplc="C46AB6B2" w:tentative="1">
      <w:start w:val="1"/>
      <w:numFmt w:val="bullet"/>
      <w:lvlText w:val=""/>
      <w:lvlPicBulletId w:val="0"/>
      <w:lvlJc w:val="left"/>
      <w:pPr>
        <w:tabs>
          <w:tab w:val="num" w:pos="5040"/>
        </w:tabs>
        <w:ind w:left="5040" w:hanging="360"/>
      </w:pPr>
      <w:rPr>
        <w:rFonts w:ascii="Symbol" w:hAnsi="Symbol" w:hint="default"/>
      </w:rPr>
    </w:lvl>
    <w:lvl w:ilvl="7" w:tplc="380A43BE" w:tentative="1">
      <w:start w:val="1"/>
      <w:numFmt w:val="bullet"/>
      <w:lvlText w:val=""/>
      <w:lvlPicBulletId w:val="0"/>
      <w:lvlJc w:val="left"/>
      <w:pPr>
        <w:tabs>
          <w:tab w:val="num" w:pos="5760"/>
        </w:tabs>
        <w:ind w:left="5760" w:hanging="360"/>
      </w:pPr>
      <w:rPr>
        <w:rFonts w:ascii="Symbol" w:hAnsi="Symbol" w:hint="default"/>
      </w:rPr>
    </w:lvl>
    <w:lvl w:ilvl="8" w:tplc="3E34CD9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14900A5C"/>
    <w:multiLevelType w:val="hybridMultilevel"/>
    <w:tmpl w:val="767E2B6A"/>
    <w:lvl w:ilvl="0" w:tplc="7018E9A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F28CD"/>
    <w:multiLevelType w:val="hybridMultilevel"/>
    <w:tmpl w:val="EA624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844A2"/>
    <w:multiLevelType w:val="hybridMultilevel"/>
    <w:tmpl w:val="6B5AC1A8"/>
    <w:lvl w:ilvl="0" w:tplc="BCC2DBAA">
      <w:start w:val="1"/>
      <w:numFmt w:val="bullet"/>
      <w:lvlText w:val=""/>
      <w:lvlPicBulletId w:val="0"/>
      <w:lvlJc w:val="left"/>
      <w:pPr>
        <w:tabs>
          <w:tab w:val="num" w:pos="720"/>
        </w:tabs>
        <w:ind w:left="720" w:hanging="360"/>
      </w:pPr>
      <w:rPr>
        <w:rFonts w:ascii="Symbol" w:hAnsi="Symbol" w:hint="default"/>
      </w:rPr>
    </w:lvl>
    <w:lvl w:ilvl="1" w:tplc="B50043BA" w:tentative="1">
      <w:start w:val="1"/>
      <w:numFmt w:val="bullet"/>
      <w:lvlText w:val=""/>
      <w:lvlPicBulletId w:val="0"/>
      <w:lvlJc w:val="left"/>
      <w:pPr>
        <w:tabs>
          <w:tab w:val="num" w:pos="1440"/>
        </w:tabs>
        <w:ind w:left="1440" w:hanging="360"/>
      </w:pPr>
      <w:rPr>
        <w:rFonts w:ascii="Symbol" w:hAnsi="Symbol" w:hint="default"/>
      </w:rPr>
    </w:lvl>
    <w:lvl w:ilvl="2" w:tplc="8A74FDCE" w:tentative="1">
      <w:start w:val="1"/>
      <w:numFmt w:val="bullet"/>
      <w:lvlText w:val=""/>
      <w:lvlPicBulletId w:val="0"/>
      <w:lvlJc w:val="left"/>
      <w:pPr>
        <w:tabs>
          <w:tab w:val="num" w:pos="2160"/>
        </w:tabs>
        <w:ind w:left="2160" w:hanging="360"/>
      </w:pPr>
      <w:rPr>
        <w:rFonts w:ascii="Symbol" w:hAnsi="Symbol" w:hint="default"/>
      </w:rPr>
    </w:lvl>
    <w:lvl w:ilvl="3" w:tplc="822C79AC" w:tentative="1">
      <w:start w:val="1"/>
      <w:numFmt w:val="bullet"/>
      <w:lvlText w:val=""/>
      <w:lvlPicBulletId w:val="0"/>
      <w:lvlJc w:val="left"/>
      <w:pPr>
        <w:tabs>
          <w:tab w:val="num" w:pos="2880"/>
        </w:tabs>
        <w:ind w:left="2880" w:hanging="360"/>
      </w:pPr>
      <w:rPr>
        <w:rFonts w:ascii="Symbol" w:hAnsi="Symbol" w:hint="default"/>
      </w:rPr>
    </w:lvl>
    <w:lvl w:ilvl="4" w:tplc="2A0A4BE4" w:tentative="1">
      <w:start w:val="1"/>
      <w:numFmt w:val="bullet"/>
      <w:lvlText w:val=""/>
      <w:lvlPicBulletId w:val="0"/>
      <w:lvlJc w:val="left"/>
      <w:pPr>
        <w:tabs>
          <w:tab w:val="num" w:pos="3600"/>
        </w:tabs>
        <w:ind w:left="3600" w:hanging="360"/>
      </w:pPr>
      <w:rPr>
        <w:rFonts w:ascii="Symbol" w:hAnsi="Symbol" w:hint="default"/>
      </w:rPr>
    </w:lvl>
    <w:lvl w:ilvl="5" w:tplc="B7223656" w:tentative="1">
      <w:start w:val="1"/>
      <w:numFmt w:val="bullet"/>
      <w:lvlText w:val=""/>
      <w:lvlPicBulletId w:val="0"/>
      <w:lvlJc w:val="left"/>
      <w:pPr>
        <w:tabs>
          <w:tab w:val="num" w:pos="4320"/>
        </w:tabs>
        <w:ind w:left="4320" w:hanging="360"/>
      </w:pPr>
      <w:rPr>
        <w:rFonts w:ascii="Symbol" w:hAnsi="Symbol" w:hint="default"/>
      </w:rPr>
    </w:lvl>
    <w:lvl w:ilvl="6" w:tplc="D0D63ED8" w:tentative="1">
      <w:start w:val="1"/>
      <w:numFmt w:val="bullet"/>
      <w:lvlText w:val=""/>
      <w:lvlPicBulletId w:val="0"/>
      <w:lvlJc w:val="left"/>
      <w:pPr>
        <w:tabs>
          <w:tab w:val="num" w:pos="5040"/>
        </w:tabs>
        <w:ind w:left="5040" w:hanging="360"/>
      </w:pPr>
      <w:rPr>
        <w:rFonts w:ascii="Symbol" w:hAnsi="Symbol" w:hint="default"/>
      </w:rPr>
    </w:lvl>
    <w:lvl w:ilvl="7" w:tplc="40C893A8" w:tentative="1">
      <w:start w:val="1"/>
      <w:numFmt w:val="bullet"/>
      <w:lvlText w:val=""/>
      <w:lvlPicBulletId w:val="0"/>
      <w:lvlJc w:val="left"/>
      <w:pPr>
        <w:tabs>
          <w:tab w:val="num" w:pos="5760"/>
        </w:tabs>
        <w:ind w:left="5760" w:hanging="360"/>
      </w:pPr>
      <w:rPr>
        <w:rFonts w:ascii="Symbol" w:hAnsi="Symbol" w:hint="default"/>
      </w:rPr>
    </w:lvl>
    <w:lvl w:ilvl="8" w:tplc="08A27E5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B3B4C49"/>
    <w:multiLevelType w:val="hybridMultilevel"/>
    <w:tmpl w:val="BA56F42A"/>
    <w:lvl w:ilvl="0" w:tplc="EEDC0432">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1BED06E3"/>
    <w:multiLevelType w:val="hybridMultilevel"/>
    <w:tmpl w:val="59207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85491C"/>
    <w:multiLevelType w:val="hybridMultilevel"/>
    <w:tmpl w:val="EC200F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F1884"/>
    <w:multiLevelType w:val="hybridMultilevel"/>
    <w:tmpl w:val="59207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B513EC"/>
    <w:multiLevelType w:val="hybridMultilevel"/>
    <w:tmpl w:val="941A1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450929"/>
    <w:multiLevelType w:val="hybridMultilevel"/>
    <w:tmpl w:val="5066A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2C1DB8"/>
    <w:multiLevelType w:val="hybridMultilevel"/>
    <w:tmpl w:val="81E22E28"/>
    <w:lvl w:ilvl="0" w:tplc="04090001">
      <w:start w:val="1"/>
      <w:numFmt w:val="bullet"/>
      <w:lvlText w:val=""/>
      <w:lvlJc w:val="left"/>
      <w:pPr>
        <w:ind w:left="-7702" w:hanging="360"/>
      </w:pPr>
      <w:rPr>
        <w:rFonts w:ascii="Symbol" w:hAnsi="Symbol" w:hint="default"/>
      </w:rPr>
    </w:lvl>
    <w:lvl w:ilvl="1" w:tplc="04090003">
      <w:start w:val="1"/>
      <w:numFmt w:val="bullet"/>
      <w:lvlText w:val="o"/>
      <w:lvlJc w:val="left"/>
      <w:pPr>
        <w:ind w:left="-6982" w:hanging="360"/>
      </w:pPr>
      <w:rPr>
        <w:rFonts w:ascii="Courier New" w:hAnsi="Courier New" w:cs="Courier New" w:hint="default"/>
      </w:rPr>
    </w:lvl>
    <w:lvl w:ilvl="2" w:tplc="04090005">
      <w:start w:val="1"/>
      <w:numFmt w:val="bullet"/>
      <w:lvlText w:val=""/>
      <w:lvlJc w:val="left"/>
      <w:pPr>
        <w:ind w:left="-6262" w:hanging="360"/>
      </w:pPr>
      <w:rPr>
        <w:rFonts w:ascii="Wingdings" w:hAnsi="Wingdings" w:hint="default"/>
      </w:rPr>
    </w:lvl>
    <w:lvl w:ilvl="3" w:tplc="04090001">
      <w:start w:val="1"/>
      <w:numFmt w:val="bullet"/>
      <w:lvlText w:val=""/>
      <w:lvlJc w:val="left"/>
      <w:pPr>
        <w:ind w:left="-5542" w:hanging="360"/>
      </w:pPr>
      <w:rPr>
        <w:rFonts w:ascii="Symbol" w:hAnsi="Symbol" w:hint="default"/>
      </w:rPr>
    </w:lvl>
    <w:lvl w:ilvl="4" w:tplc="04090003">
      <w:start w:val="1"/>
      <w:numFmt w:val="bullet"/>
      <w:lvlText w:val="o"/>
      <w:lvlJc w:val="left"/>
      <w:pPr>
        <w:ind w:left="-482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3382" w:hanging="360"/>
      </w:pPr>
      <w:rPr>
        <w:rFonts w:ascii="Symbol" w:hAnsi="Symbol" w:hint="default"/>
      </w:rPr>
    </w:lvl>
    <w:lvl w:ilvl="7" w:tplc="04090003">
      <w:start w:val="1"/>
      <w:numFmt w:val="bullet"/>
      <w:lvlText w:val="o"/>
      <w:lvlJc w:val="left"/>
      <w:pPr>
        <w:ind w:left="-2662" w:hanging="360"/>
      </w:pPr>
      <w:rPr>
        <w:rFonts w:ascii="Courier New" w:hAnsi="Courier New" w:cs="Courier New" w:hint="default"/>
      </w:rPr>
    </w:lvl>
    <w:lvl w:ilvl="8" w:tplc="04090005">
      <w:start w:val="1"/>
      <w:numFmt w:val="bullet"/>
      <w:lvlText w:val=""/>
      <w:lvlJc w:val="left"/>
      <w:pPr>
        <w:ind w:left="-1942" w:hanging="360"/>
      </w:pPr>
      <w:rPr>
        <w:rFonts w:ascii="Wingdings" w:hAnsi="Wingdings" w:hint="default"/>
      </w:rPr>
    </w:lvl>
  </w:abstractNum>
  <w:abstractNum w:abstractNumId="17" w15:restartNumberingAfterBreak="0">
    <w:nsid w:val="2EF47E25"/>
    <w:multiLevelType w:val="hybridMultilevel"/>
    <w:tmpl w:val="EA624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FE5B1C"/>
    <w:multiLevelType w:val="hybridMultilevel"/>
    <w:tmpl w:val="9F3E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217CB5"/>
    <w:multiLevelType w:val="hybridMultilevel"/>
    <w:tmpl w:val="0C544B10"/>
    <w:lvl w:ilvl="0" w:tplc="0690091C">
      <w:start w:val="1"/>
      <w:numFmt w:val="bullet"/>
      <w:lvlText w:val=""/>
      <w:lvlPicBulletId w:val="0"/>
      <w:lvlJc w:val="left"/>
      <w:pPr>
        <w:tabs>
          <w:tab w:val="num" w:pos="720"/>
        </w:tabs>
        <w:ind w:left="720" w:hanging="360"/>
      </w:pPr>
      <w:rPr>
        <w:rFonts w:ascii="Symbol" w:hAnsi="Symbol" w:hint="default"/>
      </w:rPr>
    </w:lvl>
    <w:lvl w:ilvl="1" w:tplc="BEA41DF0" w:tentative="1">
      <w:start w:val="1"/>
      <w:numFmt w:val="bullet"/>
      <w:lvlText w:val=""/>
      <w:lvlPicBulletId w:val="0"/>
      <w:lvlJc w:val="left"/>
      <w:pPr>
        <w:tabs>
          <w:tab w:val="num" w:pos="1440"/>
        </w:tabs>
        <w:ind w:left="1440" w:hanging="360"/>
      </w:pPr>
      <w:rPr>
        <w:rFonts w:ascii="Symbol" w:hAnsi="Symbol" w:hint="default"/>
      </w:rPr>
    </w:lvl>
    <w:lvl w:ilvl="2" w:tplc="FD987E26" w:tentative="1">
      <w:start w:val="1"/>
      <w:numFmt w:val="bullet"/>
      <w:lvlText w:val=""/>
      <w:lvlPicBulletId w:val="0"/>
      <w:lvlJc w:val="left"/>
      <w:pPr>
        <w:tabs>
          <w:tab w:val="num" w:pos="2160"/>
        </w:tabs>
        <w:ind w:left="2160" w:hanging="360"/>
      </w:pPr>
      <w:rPr>
        <w:rFonts w:ascii="Symbol" w:hAnsi="Symbol" w:hint="default"/>
      </w:rPr>
    </w:lvl>
    <w:lvl w:ilvl="3" w:tplc="10BAFA86" w:tentative="1">
      <w:start w:val="1"/>
      <w:numFmt w:val="bullet"/>
      <w:lvlText w:val=""/>
      <w:lvlPicBulletId w:val="0"/>
      <w:lvlJc w:val="left"/>
      <w:pPr>
        <w:tabs>
          <w:tab w:val="num" w:pos="2880"/>
        </w:tabs>
        <w:ind w:left="2880" w:hanging="360"/>
      </w:pPr>
      <w:rPr>
        <w:rFonts w:ascii="Symbol" w:hAnsi="Symbol" w:hint="default"/>
      </w:rPr>
    </w:lvl>
    <w:lvl w:ilvl="4" w:tplc="6BB8E3D2" w:tentative="1">
      <w:start w:val="1"/>
      <w:numFmt w:val="bullet"/>
      <w:lvlText w:val=""/>
      <w:lvlPicBulletId w:val="0"/>
      <w:lvlJc w:val="left"/>
      <w:pPr>
        <w:tabs>
          <w:tab w:val="num" w:pos="3600"/>
        </w:tabs>
        <w:ind w:left="3600" w:hanging="360"/>
      </w:pPr>
      <w:rPr>
        <w:rFonts w:ascii="Symbol" w:hAnsi="Symbol" w:hint="default"/>
      </w:rPr>
    </w:lvl>
    <w:lvl w:ilvl="5" w:tplc="9D067D00" w:tentative="1">
      <w:start w:val="1"/>
      <w:numFmt w:val="bullet"/>
      <w:lvlText w:val=""/>
      <w:lvlPicBulletId w:val="0"/>
      <w:lvlJc w:val="left"/>
      <w:pPr>
        <w:tabs>
          <w:tab w:val="num" w:pos="4320"/>
        </w:tabs>
        <w:ind w:left="4320" w:hanging="360"/>
      </w:pPr>
      <w:rPr>
        <w:rFonts w:ascii="Symbol" w:hAnsi="Symbol" w:hint="default"/>
      </w:rPr>
    </w:lvl>
    <w:lvl w:ilvl="6" w:tplc="068803B4" w:tentative="1">
      <w:start w:val="1"/>
      <w:numFmt w:val="bullet"/>
      <w:lvlText w:val=""/>
      <w:lvlPicBulletId w:val="0"/>
      <w:lvlJc w:val="left"/>
      <w:pPr>
        <w:tabs>
          <w:tab w:val="num" w:pos="5040"/>
        </w:tabs>
        <w:ind w:left="5040" w:hanging="360"/>
      </w:pPr>
      <w:rPr>
        <w:rFonts w:ascii="Symbol" w:hAnsi="Symbol" w:hint="default"/>
      </w:rPr>
    </w:lvl>
    <w:lvl w:ilvl="7" w:tplc="6428D8EE" w:tentative="1">
      <w:start w:val="1"/>
      <w:numFmt w:val="bullet"/>
      <w:lvlText w:val=""/>
      <w:lvlPicBulletId w:val="0"/>
      <w:lvlJc w:val="left"/>
      <w:pPr>
        <w:tabs>
          <w:tab w:val="num" w:pos="5760"/>
        </w:tabs>
        <w:ind w:left="5760" w:hanging="360"/>
      </w:pPr>
      <w:rPr>
        <w:rFonts w:ascii="Symbol" w:hAnsi="Symbol" w:hint="default"/>
      </w:rPr>
    </w:lvl>
    <w:lvl w:ilvl="8" w:tplc="D8745562"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F4D3B2D"/>
    <w:multiLevelType w:val="hybridMultilevel"/>
    <w:tmpl w:val="EA58F348"/>
    <w:lvl w:ilvl="0" w:tplc="B0928282">
      <w:start w:val="1"/>
      <w:numFmt w:val="bullet"/>
      <w:lvlText w:val=""/>
      <w:lvlPicBulletId w:val="0"/>
      <w:lvlJc w:val="left"/>
      <w:pPr>
        <w:tabs>
          <w:tab w:val="num" w:pos="720"/>
        </w:tabs>
        <w:ind w:left="720" w:hanging="360"/>
      </w:pPr>
      <w:rPr>
        <w:rFonts w:ascii="Symbol" w:hAnsi="Symbol" w:hint="default"/>
      </w:rPr>
    </w:lvl>
    <w:lvl w:ilvl="1" w:tplc="58588200" w:tentative="1">
      <w:start w:val="1"/>
      <w:numFmt w:val="bullet"/>
      <w:lvlText w:val=""/>
      <w:lvlPicBulletId w:val="0"/>
      <w:lvlJc w:val="left"/>
      <w:pPr>
        <w:tabs>
          <w:tab w:val="num" w:pos="1440"/>
        </w:tabs>
        <w:ind w:left="1440" w:hanging="360"/>
      </w:pPr>
      <w:rPr>
        <w:rFonts w:ascii="Symbol" w:hAnsi="Symbol" w:hint="default"/>
      </w:rPr>
    </w:lvl>
    <w:lvl w:ilvl="2" w:tplc="DACC75BC" w:tentative="1">
      <w:start w:val="1"/>
      <w:numFmt w:val="bullet"/>
      <w:lvlText w:val=""/>
      <w:lvlPicBulletId w:val="0"/>
      <w:lvlJc w:val="left"/>
      <w:pPr>
        <w:tabs>
          <w:tab w:val="num" w:pos="2160"/>
        </w:tabs>
        <w:ind w:left="2160" w:hanging="360"/>
      </w:pPr>
      <w:rPr>
        <w:rFonts w:ascii="Symbol" w:hAnsi="Symbol" w:hint="default"/>
      </w:rPr>
    </w:lvl>
    <w:lvl w:ilvl="3" w:tplc="20164B36" w:tentative="1">
      <w:start w:val="1"/>
      <w:numFmt w:val="bullet"/>
      <w:lvlText w:val=""/>
      <w:lvlPicBulletId w:val="0"/>
      <w:lvlJc w:val="left"/>
      <w:pPr>
        <w:tabs>
          <w:tab w:val="num" w:pos="2880"/>
        </w:tabs>
        <w:ind w:left="2880" w:hanging="360"/>
      </w:pPr>
      <w:rPr>
        <w:rFonts w:ascii="Symbol" w:hAnsi="Symbol" w:hint="default"/>
      </w:rPr>
    </w:lvl>
    <w:lvl w:ilvl="4" w:tplc="BF0E3400" w:tentative="1">
      <w:start w:val="1"/>
      <w:numFmt w:val="bullet"/>
      <w:lvlText w:val=""/>
      <w:lvlPicBulletId w:val="0"/>
      <w:lvlJc w:val="left"/>
      <w:pPr>
        <w:tabs>
          <w:tab w:val="num" w:pos="3600"/>
        </w:tabs>
        <w:ind w:left="3600" w:hanging="360"/>
      </w:pPr>
      <w:rPr>
        <w:rFonts w:ascii="Symbol" w:hAnsi="Symbol" w:hint="default"/>
      </w:rPr>
    </w:lvl>
    <w:lvl w:ilvl="5" w:tplc="3552F972" w:tentative="1">
      <w:start w:val="1"/>
      <w:numFmt w:val="bullet"/>
      <w:lvlText w:val=""/>
      <w:lvlPicBulletId w:val="0"/>
      <w:lvlJc w:val="left"/>
      <w:pPr>
        <w:tabs>
          <w:tab w:val="num" w:pos="4320"/>
        </w:tabs>
        <w:ind w:left="4320" w:hanging="360"/>
      </w:pPr>
      <w:rPr>
        <w:rFonts w:ascii="Symbol" w:hAnsi="Symbol" w:hint="default"/>
      </w:rPr>
    </w:lvl>
    <w:lvl w:ilvl="6" w:tplc="57DE30D4" w:tentative="1">
      <w:start w:val="1"/>
      <w:numFmt w:val="bullet"/>
      <w:lvlText w:val=""/>
      <w:lvlPicBulletId w:val="0"/>
      <w:lvlJc w:val="left"/>
      <w:pPr>
        <w:tabs>
          <w:tab w:val="num" w:pos="5040"/>
        </w:tabs>
        <w:ind w:left="5040" w:hanging="360"/>
      </w:pPr>
      <w:rPr>
        <w:rFonts w:ascii="Symbol" w:hAnsi="Symbol" w:hint="default"/>
      </w:rPr>
    </w:lvl>
    <w:lvl w:ilvl="7" w:tplc="BB6A41AA" w:tentative="1">
      <w:start w:val="1"/>
      <w:numFmt w:val="bullet"/>
      <w:lvlText w:val=""/>
      <w:lvlPicBulletId w:val="0"/>
      <w:lvlJc w:val="left"/>
      <w:pPr>
        <w:tabs>
          <w:tab w:val="num" w:pos="5760"/>
        </w:tabs>
        <w:ind w:left="5760" w:hanging="360"/>
      </w:pPr>
      <w:rPr>
        <w:rFonts w:ascii="Symbol" w:hAnsi="Symbol" w:hint="default"/>
      </w:rPr>
    </w:lvl>
    <w:lvl w:ilvl="8" w:tplc="6BB2122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A6E1CFD"/>
    <w:multiLevelType w:val="hybridMultilevel"/>
    <w:tmpl w:val="7D32884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A941C6"/>
    <w:multiLevelType w:val="hybridMultilevel"/>
    <w:tmpl w:val="31F4B12C"/>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6" w15:restartNumberingAfterBreak="0">
    <w:nsid w:val="55CC3CDA"/>
    <w:multiLevelType w:val="hybridMultilevel"/>
    <w:tmpl w:val="8FCAA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F27C01"/>
    <w:multiLevelType w:val="hybridMultilevel"/>
    <w:tmpl w:val="941A1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471CFB"/>
    <w:multiLevelType w:val="hybridMultilevel"/>
    <w:tmpl w:val="EEA02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A4031"/>
    <w:multiLevelType w:val="hybridMultilevel"/>
    <w:tmpl w:val="9F3E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D31D8E"/>
    <w:multiLevelType w:val="hybridMultilevel"/>
    <w:tmpl w:val="303E3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76A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780C43"/>
    <w:multiLevelType w:val="hybridMultilevel"/>
    <w:tmpl w:val="26B8D05C"/>
    <w:lvl w:ilvl="0" w:tplc="EEDC0432">
      <w:start w:val="1"/>
      <w:numFmt w:val="bullet"/>
      <w:lvlText w:val="−"/>
      <w:lvlJc w:val="left"/>
      <w:pPr>
        <w:tabs>
          <w:tab w:val="num" w:pos="720"/>
        </w:tabs>
        <w:ind w:left="720" w:hanging="360"/>
      </w:pPr>
      <w:rPr>
        <w:rFonts w:ascii="Calibre Regular" w:hAnsi="Calibre Regular" w:hint="default"/>
      </w:rPr>
    </w:lvl>
    <w:lvl w:ilvl="1" w:tplc="454E3748">
      <w:start w:val="1"/>
      <w:numFmt w:val="bullet"/>
      <w:lvlText w:val="−"/>
      <w:lvlJc w:val="left"/>
      <w:pPr>
        <w:tabs>
          <w:tab w:val="num" w:pos="1440"/>
        </w:tabs>
        <w:ind w:left="1440" w:hanging="360"/>
      </w:pPr>
      <w:rPr>
        <w:rFonts w:ascii="Calibre Regular" w:hAnsi="Calibre Regular"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6EE46175"/>
    <w:multiLevelType w:val="hybridMultilevel"/>
    <w:tmpl w:val="42669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060353"/>
    <w:multiLevelType w:val="hybridMultilevel"/>
    <w:tmpl w:val="4F56F40E"/>
    <w:lvl w:ilvl="0" w:tplc="0409000F">
      <w:start w:val="1"/>
      <w:numFmt w:val="decimal"/>
      <w:lvlText w:val="%1."/>
      <w:lvlJc w:val="left"/>
      <w:pPr>
        <w:ind w:left="2355" w:hanging="360"/>
      </w:p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37" w15:restartNumberingAfterBreak="0">
    <w:nsid w:val="6F571926"/>
    <w:multiLevelType w:val="hybridMultilevel"/>
    <w:tmpl w:val="DE227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5431F"/>
    <w:multiLevelType w:val="hybridMultilevel"/>
    <w:tmpl w:val="79449710"/>
    <w:lvl w:ilvl="0" w:tplc="4ACCE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442B4"/>
    <w:multiLevelType w:val="hybridMultilevel"/>
    <w:tmpl w:val="AE9AD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17050E"/>
    <w:multiLevelType w:val="hybridMultilevel"/>
    <w:tmpl w:val="2A405B8E"/>
    <w:lvl w:ilvl="0" w:tplc="AB5A2D10">
      <w:start w:val="1"/>
      <w:numFmt w:val="bullet"/>
      <w:lvlText w:val="−"/>
      <w:lvlJc w:val="left"/>
      <w:pPr>
        <w:tabs>
          <w:tab w:val="num" w:pos="720"/>
        </w:tabs>
        <w:ind w:left="720" w:hanging="360"/>
      </w:pPr>
      <w:rPr>
        <w:rFonts w:ascii="Calibre Regular" w:hAnsi="Calibre Regular" w:hint="default"/>
      </w:rPr>
    </w:lvl>
    <w:lvl w:ilvl="1" w:tplc="309C3252">
      <w:start w:val="1"/>
      <w:numFmt w:val="bullet"/>
      <w:lvlText w:val="−"/>
      <w:lvlJc w:val="left"/>
      <w:pPr>
        <w:tabs>
          <w:tab w:val="num" w:pos="1440"/>
        </w:tabs>
        <w:ind w:left="1440" w:hanging="360"/>
      </w:pPr>
      <w:rPr>
        <w:rFonts w:ascii="Calibre Regular" w:hAnsi="Calibre Regular" w:hint="default"/>
      </w:rPr>
    </w:lvl>
    <w:lvl w:ilvl="2" w:tplc="E77C3510">
      <w:start w:val="1"/>
      <w:numFmt w:val="bullet"/>
      <w:lvlText w:val="−"/>
      <w:lvlJc w:val="left"/>
      <w:pPr>
        <w:tabs>
          <w:tab w:val="num" w:pos="2160"/>
        </w:tabs>
        <w:ind w:left="2160" w:hanging="360"/>
      </w:pPr>
      <w:rPr>
        <w:rFonts w:ascii="Calibre Regular" w:hAnsi="Calibre Regular" w:hint="default"/>
      </w:rPr>
    </w:lvl>
    <w:lvl w:ilvl="3" w:tplc="F0EAD68A" w:tentative="1">
      <w:start w:val="1"/>
      <w:numFmt w:val="bullet"/>
      <w:lvlText w:val="−"/>
      <w:lvlJc w:val="left"/>
      <w:pPr>
        <w:tabs>
          <w:tab w:val="num" w:pos="2880"/>
        </w:tabs>
        <w:ind w:left="2880" w:hanging="360"/>
      </w:pPr>
      <w:rPr>
        <w:rFonts w:ascii="Calibre Regular" w:hAnsi="Calibre Regular" w:hint="default"/>
      </w:rPr>
    </w:lvl>
    <w:lvl w:ilvl="4" w:tplc="E8A82786" w:tentative="1">
      <w:start w:val="1"/>
      <w:numFmt w:val="bullet"/>
      <w:lvlText w:val="−"/>
      <w:lvlJc w:val="left"/>
      <w:pPr>
        <w:tabs>
          <w:tab w:val="num" w:pos="3600"/>
        </w:tabs>
        <w:ind w:left="3600" w:hanging="360"/>
      </w:pPr>
      <w:rPr>
        <w:rFonts w:ascii="Calibre Regular" w:hAnsi="Calibre Regular" w:hint="default"/>
      </w:rPr>
    </w:lvl>
    <w:lvl w:ilvl="5" w:tplc="84983CB0" w:tentative="1">
      <w:start w:val="1"/>
      <w:numFmt w:val="bullet"/>
      <w:lvlText w:val="−"/>
      <w:lvlJc w:val="left"/>
      <w:pPr>
        <w:tabs>
          <w:tab w:val="num" w:pos="4320"/>
        </w:tabs>
        <w:ind w:left="4320" w:hanging="360"/>
      </w:pPr>
      <w:rPr>
        <w:rFonts w:ascii="Calibre Regular" w:hAnsi="Calibre Regular" w:hint="default"/>
      </w:rPr>
    </w:lvl>
    <w:lvl w:ilvl="6" w:tplc="A96653D4" w:tentative="1">
      <w:start w:val="1"/>
      <w:numFmt w:val="bullet"/>
      <w:lvlText w:val="−"/>
      <w:lvlJc w:val="left"/>
      <w:pPr>
        <w:tabs>
          <w:tab w:val="num" w:pos="5040"/>
        </w:tabs>
        <w:ind w:left="5040" w:hanging="360"/>
      </w:pPr>
      <w:rPr>
        <w:rFonts w:ascii="Calibre Regular" w:hAnsi="Calibre Regular" w:hint="default"/>
      </w:rPr>
    </w:lvl>
    <w:lvl w:ilvl="7" w:tplc="773A7DF0" w:tentative="1">
      <w:start w:val="1"/>
      <w:numFmt w:val="bullet"/>
      <w:lvlText w:val="−"/>
      <w:lvlJc w:val="left"/>
      <w:pPr>
        <w:tabs>
          <w:tab w:val="num" w:pos="5760"/>
        </w:tabs>
        <w:ind w:left="5760" w:hanging="360"/>
      </w:pPr>
      <w:rPr>
        <w:rFonts w:ascii="Calibre Regular" w:hAnsi="Calibre Regular" w:hint="default"/>
      </w:rPr>
    </w:lvl>
    <w:lvl w:ilvl="8" w:tplc="C0E6F300" w:tentative="1">
      <w:start w:val="1"/>
      <w:numFmt w:val="bullet"/>
      <w:lvlText w:val="−"/>
      <w:lvlJc w:val="left"/>
      <w:pPr>
        <w:tabs>
          <w:tab w:val="num" w:pos="6480"/>
        </w:tabs>
        <w:ind w:left="6480" w:hanging="360"/>
      </w:pPr>
      <w:rPr>
        <w:rFonts w:ascii="Calibre Regular" w:hAnsi="Calibre Regular" w:hint="default"/>
      </w:rPr>
    </w:lvl>
  </w:abstractNum>
  <w:num w:numId="1">
    <w:abstractNumId w:val="41"/>
  </w:num>
  <w:num w:numId="2">
    <w:abstractNumId w:val="23"/>
  </w:num>
  <w:num w:numId="3">
    <w:abstractNumId w:val="11"/>
  </w:num>
  <w:num w:numId="4">
    <w:abstractNumId w:val="26"/>
  </w:num>
  <w:num w:numId="5">
    <w:abstractNumId w:val="42"/>
  </w:num>
  <w:num w:numId="6">
    <w:abstractNumId w:val="15"/>
  </w:num>
  <w:num w:numId="7">
    <w:abstractNumId w:val="35"/>
  </w:num>
  <w:num w:numId="8">
    <w:abstractNumId w:val="3"/>
  </w:num>
  <w:num w:numId="9">
    <w:abstractNumId w:val="39"/>
  </w:num>
  <w:num w:numId="10">
    <w:abstractNumId w:val="34"/>
  </w:num>
  <w:num w:numId="11">
    <w:abstractNumId w:val="9"/>
  </w:num>
  <w:num w:numId="12">
    <w:abstractNumId w:val="43"/>
  </w:num>
  <w:num w:numId="13">
    <w:abstractNumId w:val="37"/>
  </w:num>
  <w:num w:numId="14">
    <w:abstractNumId w:val="1"/>
  </w:num>
  <w:num w:numId="15">
    <w:abstractNumId w:val="0"/>
  </w:num>
  <w:num w:numId="16">
    <w:abstractNumId w:val="21"/>
  </w:num>
  <w:num w:numId="17">
    <w:abstractNumId w:val="8"/>
  </w:num>
  <w:num w:numId="18">
    <w:abstractNumId w:val="20"/>
  </w:num>
  <w:num w:numId="19">
    <w:abstractNumId w:val="5"/>
  </w:num>
  <w:num w:numId="20">
    <w:abstractNumId w:val="40"/>
  </w:num>
  <w:num w:numId="21">
    <w:abstractNumId w:val="24"/>
  </w:num>
  <w:num w:numId="22">
    <w:abstractNumId w:val="7"/>
  </w:num>
  <w:num w:numId="23">
    <w:abstractNumId w:val="17"/>
  </w:num>
  <w:num w:numId="24">
    <w:abstractNumId w:val="2"/>
  </w:num>
  <w:num w:numId="25">
    <w:abstractNumId w:val="16"/>
  </w:num>
  <w:num w:numId="26">
    <w:abstractNumId w:val="36"/>
  </w:num>
  <w:num w:numId="27">
    <w:abstractNumId w:val="30"/>
  </w:num>
  <w:num w:numId="28">
    <w:abstractNumId w:val="25"/>
  </w:num>
  <w:num w:numId="29">
    <w:abstractNumId w:val="32"/>
  </w:num>
  <w:num w:numId="30">
    <w:abstractNumId w:val="31"/>
  </w:num>
  <w:num w:numId="31">
    <w:abstractNumId w:val="19"/>
  </w:num>
  <w:num w:numId="32">
    <w:abstractNumId w:val="38"/>
  </w:num>
  <w:num w:numId="33">
    <w:abstractNumId w:val="33"/>
  </w:num>
  <w:num w:numId="34">
    <w:abstractNumId w:val="6"/>
  </w:num>
  <w:num w:numId="35">
    <w:abstractNumId w:val="18"/>
  </w:num>
  <w:num w:numId="36">
    <w:abstractNumId w:val="4"/>
  </w:num>
  <w:num w:numId="37">
    <w:abstractNumId w:val="13"/>
  </w:num>
  <w:num w:numId="38">
    <w:abstractNumId w:val="28"/>
  </w:num>
  <w:num w:numId="39">
    <w:abstractNumId w:val="10"/>
  </w:num>
  <w:num w:numId="40">
    <w:abstractNumId w:val="22"/>
  </w:num>
  <w:num w:numId="41">
    <w:abstractNumId w:val="14"/>
  </w:num>
  <w:num w:numId="42">
    <w:abstractNumId w:val="12"/>
  </w:num>
  <w:num w:numId="43">
    <w:abstractNumId w:val="29"/>
  </w:num>
  <w:num w:numId="4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en-AU" w:vendorID="64" w:dllVersion="0" w:nlCheck="1" w:checkStyle="1"/>
  <w:activeWritingStyle w:appName="MSWord" w:lang="fr-FR"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1124"/>
    <w:rsid w:val="0000180C"/>
    <w:rsid w:val="00002BAF"/>
    <w:rsid w:val="00003D28"/>
    <w:rsid w:val="0000407F"/>
    <w:rsid w:val="00004D0E"/>
    <w:rsid w:val="00004E1D"/>
    <w:rsid w:val="000051BA"/>
    <w:rsid w:val="000067B3"/>
    <w:rsid w:val="00006A07"/>
    <w:rsid w:val="00006B6D"/>
    <w:rsid w:val="00007268"/>
    <w:rsid w:val="00007BB3"/>
    <w:rsid w:val="00007CCB"/>
    <w:rsid w:val="00010C4F"/>
    <w:rsid w:val="00010E7A"/>
    <w:rsid w:val="00011393"/>
    <w:rsid w:val="000116AE"/>
    <w:rsid w:val="00011B8E"/>
    <w:rsid w:val="000124FC"/>
    <w:rsid w:val="00012946"/>
    <w:rsid w:val="000130E4"/>
    <w:rsid w:val="000135F1"/>
    <w:rsid w:val="000137D9"/>
    <w:rsid w:val="00013B74"/>
    <w:rsid w:val="00014A45"/>
    <w:rsid w:val="00015914"/>
    <w:rsid w:val="000161F8"/>
    <w:rsid w:val="00016253"/>
    <w:rsid w:val="000170C0"/>
    <w:rsid w:val="00020409"/>
    <w:rsid w:val="00020F49"/>
    <w:rsid w:val="0002179A"/>
    <w:rsid w:val="00021964"/>
    <w:rsid w:val="00022F95"/>
    <w:rsid w:val="000247CC"/>
    <w:rsid w:val="00024BA4"/>
    <w:rsid w:val="00025348"/>
    <w:rsid w:val="00025578"/>
    <w:rsid w:val="00025F8D"/>
    <w:rsid w:val="00026B24"/>
    <w:rsid w:val="00026C9D"/>
    <w:rsid w:val="00026E42"/>
    <w:rsid w:val="0003058D"/>
    <w:rsid w:val="00030971"/>
    <w:rsid w:val="00030BCA"/>
    <w:rsid w:val="00031FF3"/>
    <w:rsid w:val="00033B29"/>
    <w:rsid w:val="00034B70"/>
    <w:rsid w:val="00034E86"/>
    <w:rsid w:val="00035023"/>
    <w:rsid w:val="0003514D"/>
    <w:rsid w:val="000371E4"/>
    <w:rsid w:val="00040179"/>
    <w:rsid w:val="00040DDB"/>
    <w:rsid w:val="00041AA3"/>
    <w:rsid w:val="00042221"/>
    <w:rsid w:val="0004325B"/>
    <w:rsid w:val="00043D8C"/>
    <w:rsid w:val="00043F13"/>
    <w:rsid w:val="0005092A"/>
    <w:rsid w:val="00051D31"/>
    <w:rsid w:val="00052D89"/>
    <w:rsid w:val="00052F79"/>
    <w:rsid w:val="00052F93"/>
    <w:rsid w:val="00052FF1"/>
    <w:rsid w:val="00053827"/>
    <w:rsid w:val="0005421F"/>
    <w:rsid w:val="000550AB"/>
    <w:rsid w:val="000553DB"/>
    <w:rsid w:val="00055FA9"/>
    <w:rsid w:val="00056C34"/>
    <w:rsid w:val="00057080"/>
    <w:rsid w:val="0006044A"/>
    <w:rsid w:val="0006056C"/>
    <w:rsid w:val="0006060C"/>
    <w:rsid w:val="00061812"/>
    <w:rsid w:val="00062658"/>
    <w:rsid w:val="00062DA4"/>
    <w:rsid w:val="00063C16"/>
    <w:rsid w:val="00065F71"/>
    <w:rsid w:val="000663E9"/>
    <w:rsid w:val="000678B9"/>
    <w:rsid w:val="000700CA"/>
    <w:rsid w:val="00070E67"/>
    <w:rsid w:val="000717AE"/>
    <w:rsid w:val="00071B99"/>
    <w:rsid w:val="0007296E"/>
    <w:rsid w:val="00072D45"/>
    <w:rsid w:val="00072E3B"/>
    <w:rsid w:val="00074E02"/>
    <w:rsid w:val="00075103"/>
    <w:rsid w:val="0007545A"/>
    <w:rsid w:val="00076219"/>
    <w:rsid w:val="000766B0"/>
    <w:rsid w:val="00076C8E"/>
    <w:rsid w:val="00077770"/>
    <w:rsid w:val="00077AD9"/>
    <w:rsid w:val="00077EA4"/>
    <w:rsid w:val="000804DD"/>
    <w:rsid w:val="000819DA"/>
    <w:rsid w:val="0008252A"/>
    <w:rsid w:val="00082777"/>
    <w:rsid w:val="0008438E"/>
    <w:rsid w:val="00086AB3"/>
    <w:rsid w:val="00086BD9"/>
    <w:rsid w:val="00086C47"/>
    <w:rsid w:val="00086F1D"/>
    <w:rsid w:val="00087579"/>
    <w:rsid w:val="00090442"/>
    <w:rsid w:val="0009096D"/>
    <w:rsid w:val="00090C5F"/>
    <w:rsid w:val="00091DFA"/>
    <w:rsid w:val="000934BD"/>
    <w:rsid w:val="00093541"/>
    <w:rsid w:val="00093E18"/>
    <w:rsid w:val="00094040"/>
    <w:rsid w:val="000947DC"/>
    <w:rsid w:val="00096A54"/>
    <w:rsid w:val="00096DF9"/>
    <w:rsid w:val="000A26B5"/>
    <w:rsid w:val="000A2A2F"/>
    <w:rsid w:val="000A2C85"/>
    <w:rsid w:val="000A4674"/>
    <w:rsid w:val="000A486F"/>
    <w:rsid w:val="000A6152"/>
    <w:rsid w:val="000A6983"/>
    <w:rsid w:val="000A6EBD"/>
    <w:rsid w:val="000A77FF"/>
    <w:rsid w:val="000B0B88"/>
    <w:rsid w:val="000B1231"/>
    <w:rsid w:val="000B1379"/>
    <w:rsid w:val="000B1C24"/>
    <w:rsid w:val="000B1CAD"/>
    <w:rsid w:val="000B1D6A"/>
    <w:rsid w:val="000B1D93"/>
    <w:rsid w:val="000B20E5"/>
    <w:rsid w:val="000B20EC"/>
    <w:rsid w:val="000B21CB"/>
    <w:rsid w:val="000B22BC"/>
    <w:rsid w:val="000B233D"/>
    <w:rsid w:val="000B3FDB"/>
    <w:rsid w:val="000B4EBB"/>
    <w:rsid w:val="000B571D"/>
    <w:rsid w:val="000B6458"/>
    <w:rsid w:val="000B65C7"/>
    <w:rsid w:val="000B6C9B"/>
    <w:rsid w:val="000B7032"/>
    <w:rsid w:val="000B7E29"/>
    <w:rsid w:val="000C1536"/>
    <w:rsid w:val="000C2CE8"/>
    <w:rsid w:val="000C5769"/>
    <w:rsid w:val="000C6060"/>
    <w:rsid w:val="000C62CD"/>
    <w:rsid w:val="000C6E78"/>
    <w:rsid w:val="000C7DBD"/>
    <w:rsid w:val="000D10B0"/>
    <w:rsid w:val="000D1447"/>
    <w:rsid w:val="000D1A60"/>
    <w:rsid w:val="000D2510"/>
    <w:rsid w:val="000D2514"/>
    <w:rsid w:val="000D3342"/>
    <w:rsid w:val="000D4031"/>
    <w:rsid w:val="000D4187"/>
    <w:rsid w:val="000D5816"/>
    <w:rsid w:val="000D5F44"/>
    <w:rsid w:val="000D6A8B"/>
    <w:rsid w:val="000D76E1"/>
    <w:rsid w:val="000D7A48"/>
    <w:rsid w:val="000E07E8"/>
    <w:rsid w:val="000E0B1A"/>
    <w:rsid w:val="000E1FFA"/>
    <w:rsid w:val="000E2AD6"/>
    <w:rsid w:val="000E2E86"/>
    <w:rsid w:val="000E422A"/>
    <w:rsid w:val="000E50D6"/>
    <w:rsid w:val="000E656C"/>
    <w:rsid w:val="000E66CC"/>
    <w:rsid w:val="000E6826"/>
    <w:rsid w:val="000F064E"/>
    <w:rsid w:val="000F0B82"/>
    <w:rsid w:val="000F2A6F"/>
    <w:rsid w:val="000F55DB"/>
    <w:rsid w:val="001005E1"/>
    <w:rsid w:val="00100857"/>
    <w:rsid w:val="00100A37"/>
    <w:rsid w:val="00100D2A"/>
    <w:rsid w:val="00100DDC"/>
    <w:rsid w:val="00102FDB"/>
    <w:rsid w:val="001034E7"/>
    <w:rsid w:val="00103AE0"/>
    <w:rsid w:val="00104C10"/>
    <w:rsid w:val="001052B5"/>
    <w:rsid w:val="00105E17"/>
    <w:rsid w:val="00105EC9"/>
    <w:rsid w:val="00105FE4"/>
    <w:rsid w:val="0010677F"/>
    <w:rsid w:val="0010708A"/>
    <w:rsid w:val="00110882"/>
    <w:rsid w:val="0011153C"/>
    <w:rsid w:val="00111B42"/>
    <w:rsid w:val="00111C34"/>
    <w:rsid w:val="00113458"/>
    <w:rsid w:val="00113483"/>
    <w:rsid w:val="00114CC9"/>
    <w:rsid w:val="00114CCF"/>
    <w:rsid w:val="00116E33"/>
    <w:rsid w:val="00116EE8"/>
    <w:rsid w:val="0011720F"/>
    <w:rsid w:val="00120217"/>
    <w:rsid w:val="0012106F"/>
    <w:rsid w:val="00121144"/>
    <w:rsid w:val="001218BE"/>
    <w:rsid w:val="00122A39"/>
    <w:rsid w:val="001230E4"/>
    <w:rsid w:val="0012339B"/>
    <w:rsid w:val="00123C76"/>
    <w:rsid w:val="00124ED7"/>
    <w:rsid w:val="001253B8"/>
    <w:rsid w:val="00126C69"/>
    <w:rsid w:val="00126C8B"/>
    <w:rsid w:val="00127002"/>
    <w:rsid w:val="001275C0"/>
    <w:rsid w:val="0012788B"/>
    <w:rsid w:val="00132BE1"/>
    <w:rsid w:val="00133A28"/>
    <w:rsid w:val="001340A4"/>
    <w:rsid w:val="00134EC7"/>
    <w:rsid w:val="001354E3"/>
    <w:rsid w:val="00135581"/>
    <w:rsid w:val="0013603F"/>
    <w:rsid w:val="001372D5"/>
    <w:rsid w:val="001406A2"/>
    <w:rsid w:val="00141A74"/>
    <w:rsid w:val="0014226C"/>
    <w:rsid w:val="00143100"/>
    <w:rsid w:val="00143D2C"/>
    <w:rsid w:val="001445CC"/>
    <w:rsid w:val="00145B84"/>
    <w:rsid w:val="001460A5"/>
    <w:rsid w:val="00146BC4"/>
    <w:rsid w:val="001470E8"/>
    <w:rsid w:val="00147169"/>
    <w:rsid w:val="00147C13"/>
    <w:rsid w:val="00147CDF"/>
    <w:rsid w:val="00147E7B"/>
    <w:rsid w:val="00152667"/>
    <w:rsid w:val="00153406"/>
    <w:rsid w:val="0015504C"/>
    <w:rsid w:val="00155C76"/>
    <w:rsid w:val="00155D5A"/>
    <w:rsid w:val="001570F6"/>
    <w:rsid w:val="00157A7E"/>
    <w:rsid w:val="0016142D"/>
    <w:rsid w:val="001614D9"/>
    <w:rsid w:val="00161B71"/>
    <w:rsid w:val="0016299D"/>
    <w:rsid w:val="00163F31"/>
    <w:rsid w:val="00164865"/>
    <w:rsid w:val="00165C54"/>
    <w:rsid w:val="00166A3B"/>
    <w:rsid w:val="00166D36"/>
    <w:rsid w:val="001676BB"/>
    <w:rsid w:val="00167F33"/>
    <w:rsid w:val="001711F7"/>
    <w:rsid w:val="00171D38"/>
    <w:rsid w:val="00172BFE"/>
    <w:rsid w:val="001731A7"/>
    <w:rsid w:val="001742E1"/>
    <w:rsid w:val="00174ACE"/>
    <w:rsid w:val="0017741E"/>
    <w:rsid w:val="001805B3"/>
    <w:rsid w:val="00182378"/>
    <w:rsid w:val="00183776"/>
    <w:rsid w:val="00183CE6"/>
    <w:rsid w:val="00183D6D"/>
    <w:rsid w:val="00183F97"/>
    <w:rsid w:val="001851EC"/>
    <w:rsid w:val="00185461"/>
    <w:rsid w:val="00185774"/>
    <w:rsid w:val="001866A4"/>
    <w:rsid w:val="00186C20"/>
    <w:rsid w:val="00186D31"/>
    <w:rsid w:val="00187C61"/>
    <w:rsid w:val="00190B14"/>
    <w:rsid w:val="00190E77"/>
    <w:rsid w:val="001915BF"/>
    <w:rsid w:val="0019261C"/>
    <w:rsid w:val="00196103"/>
    <w:rsid w:val="001961C1"/>
    <w:rsid w:val="00196748"/>
    <w:rsid w:val="00197278"/>
    <w:rsid w:val="001A0109"/>
    <w:rsid w:val="001A25C1"/>
    <w:rsid w:val="001A28B1"/>
    <w:rsid w:val="001A6197"/>
    <w:rsid w:val="001A6496"/>
    <w:rsid w:val="001A7A12"/>
    <w:rsid w:val="001A7DEB"/>
    <w:rsid w:val="001B08A8"/>
    <w:rsid w:val="001B0EFF"/>
    <w:rsid w:val="001B4086"/>
    <w:rsid w:val="001B518E"/>
    <w:rsid w:val="001B5D50"/>
    <w:rsid w:val="001B626C"/>
    <w:rsid w:val="001B74E3"/>
    <w:rsid w:val="001B7D92"/>
    <w:rsid w:val="001C0FAE"/>
    <w:rsid w:val="001C1294"/>
    <w:rsid w:val="001C200C"/>
    <w:rsid w:val="001C22A2"/>
    <w:rsid w:val="001C2B99"/>
    <w:rsid w:val="001C34C0"/>
    <w:rsid w:val="001C4590"/>
    <w:rsid w:val="001C469F"/>
    <w:rsid w:val="001C4AB8"/>
    <w:rsid w:val="001C5469"/>
    <w:rsid w:val="001C66C5"/>
    <w:rsid w:val="001C7C16"/>
    <w:rsid w:val="001D26FC"/>
    <w:rsid w:val="001D3990"/>
    <w:rsid w:val="001D5FE1"/>
    <w:rsid w:val="001D6945"/>
    <w:rsid w:val="001D6F33"/>
    <w:rsid w:val="001D78EC"/>
    <w:rsid w:val="001E2A89"/>
    <w:rsid w:val="001E2DD7"/>
    <w:rsid w:val="001E2FAD"/>
    <w:rsid w:val="001E30AD"/>
    <w:rsid w:val="001E349F"/>
    <w:rsid w:val="001E3F60"/>
    <w:rsid w:val="001E427F"/>
    <w:rsid w:val="001E50C6"/>
    <w:rsid w:val="001E55EE"/>
    <w:rsid w:val="001E6A39"/>
    <w:rsid w:val="001E7E2D"/>
    <w:rsid w:val="001F0A02"/>
    <w:rsid w:val="001F0B93"/>
    <w:rsid w:val="001F10E4"/>
    <w:rsid w:val="001F1868"/>
    <w:rsid w:val="001F2903"/>
    <w:rsid w:val="001F31ED"/>
    <w:rsid w:val="001F4116"/>
    <w:rsid w:val="001F4B2C"/>
    <w:rsid w:val="001F4D5F"/>
    <w:rsid w:val="001F5401"/>
    <w:rsid w:val="001F5B72"/>
    <w:rsid w:val="001F662A"/>
    <w:rsid w:val="001F6C1F"/>
    <w:rsid w:val="0020094A"/>
    <w:rsid w:val="0020259C"/>
    <w:rsid w:val="002027DB"/>
    <w:rsid w:val="00204F4B"/>
    <w:rsid w:val="00205789"/>
    <w:rsid w:val="00205A99"/>
    <w:rsid w:val="00205EED"/>
    <w:rsid w:val="002066F3"/>
    <w:rsid w:val="00206754"/>
    <w:rsid w:val="00207E3C"/>
    <w:rsid w:val="002100CB"/>
    <w:rsid w:val="002105C5"/>
    <w:rsid w:val="002110E4"/>
    <w:rsid w:val="0021216A"/>
    <w:rsid w:val="002128F8"/>
    <w:rsid w:val="00212D4E"/>
    <w:rsid w:val="00212FEC"/>
    <w:rsid w:val="002130E7"/>
    <w:rsid w:val="00213746"/>
    <w:rsid w:val="002139DC"/>
    <w:rsid w:val="00213F00"/>
    <w:rsid w:val="00214937"/>
    <w:rsid w:val="00214B7E"/>
    <w:rsid w:val="00215635"/>
    <w:rsid w:val="0021566F"/>
    <w:rsid w:val="002162FA"/>
    <w:rsid w:val="00217169"/>
    <w:rsid w:val="00217AF4"/>
    <w:rsid w:val="00220003"/>
    <w:rsid w:val="00220B84"/>
    <w:rsid w:val="00221F89"/>
    <w:rsid w:val="002220F3"/>
    <w:rsid w:val="00222D71"/>
    <w:rsid w:val="00224C9E"/>
    <w:rsid w:val="00224F9E"/>
    <w:rsid w:val="00225335"/>
    <w:rsid w:val="002259D7"/>
    <w:rsid w:val="00226DA2"/>
    <w:rsid w:val="002274A5"/>
    <w:rsid w:val="002300F2"/>
    <w:rsid w:val="0023290B"/>
    <w:rsid w:val="00232CC8"/>
    <w:rsid w:val="00232DAC"/>
    <w:rsid w:val="00233197"/>
    <w:rsid w:val="002335A8"/>
    <w:rsid w:val="00234537"/>
    <w:rsid w:val="0023537E"/>
    <w:rsid w:val="00235DCC"/>
    <w:rsid w:val="00235FB6"/>
    <w:rsid w:val="0023691A"/>
    <w:rsid w:val="00236E4F"/>
    <w:rsid w:val="00236F15"/>
    <w:rsid w:val="00237203"/>
    <w:rsid w:val="00237A23"/>
    <w:rsid w:val="00240359"/>
    <w:rsid w:val="002403E7"/>
    <w:rsid w:val="0024120D"/>
    <w:rsid w:val="00241DB4"/>
    <w:rsid w:val="00242809"/>
    <w:rsid w:val="002435DC"/>
    <w:rsid w:val="00243606"/>
    <w:rsid w:val="00243D42"/>
    <w:rsid w:val="00245D64"/>
    <w:rsid w:val="002469D7"/>
    <w:rsid w:val="0024731A"/>
    <w:rsid w:val="00247AB3"/>
    <w:rsid w:val="002506B4"/>
    <w:rsid w:val="00250B57"/>
    <w:rsid w:val="00252057"/>
    <w:rsid w:val="00253B94"/>
    <w:rsid w:val="00253DD0"/>
    <w:rsid w:val="00253F40"/>
    <w:rsid w:val="002546A0"/>
    <w:rsid w:val="00255F10"/>
    <w:rsid w:val="00256F0A"/>
    <w:rsid w:val="002573AF"/>
    <w:rsid w:val="002609F7"/>
    <w:rsid w:val="00260B6C"/>
    <w:rsid w:val="00261C69"/>
    <w:rsid w:val="00262D66"/>
    <w:rsid w:val="00263A27"/>
    <w:rsid w:val="00263A6A"/>
    <w:rsid w:val="0026600C"/>
    <w:rsid w:val="002668E6"/>
    <w:rsid w:val="00266C0D"/>
    <w:rsid w:val="00267119"/>
    <w:rsid w:val="0027067F"/>
    <w:rsid w:val="00270AFA"/>
    <w:rsid w:val="002731C0"/>
    <w:rsid w:val="0027451A"/>
    <w:rsid w:val="0027454B"/>
    <w:rsid w:val="00274907"/>
    <w:rsid w:val="002769BC"/>
    <w:rsid w:val="00276EF3"/>
    <w:rsid w:val="0028051B"/>
    <w:rsid w:val="0028231E"/>
    <w:rsid w:val="0028278F"/>
    <w:rsid w:val="00282D86"/>
    <w:rsid w:val="00283D54"/>
    <w:rsid w:val="00284E98"/>
    <w:rsid w:val="00285FF1"/>
    <w:rsid w:val="0028639F"/>
    <w:rsid w:val="00286490"/>
    <w:rsid w:val="00286772"/>
    <w:rsid w:val="0029100A"/>
    <w:rsid w:val="00292297"/>
    <w:rsid w:val="00292A1B"/>
    <w:rsid w:val="0029419F"/>
    <w:rsid w:val="00294BFA"/>
    <w:rsid w:val="0029532A"/>
    <w:rsid w:val="002956A4"/>
    <w:rsid w:val="00295DF3"/>
    <w:rsid w:val="00295FE1"/>
    <w:rsid w:val="0029671B"/>
    <w:rsid w:val="00297688"/>
    <w:rsid w:val="002A063C"/>
    <w:rsid w:val="002A0E60"/>
    <w:rsid w:val="002A2B1E"/>
    <w:rsid w:val="002A2FD0"/>
    <w:rsid w:val="002A3ECE"/>
    <w:rsid w:val="002A3F5E"/>
    <w:rsid w:val="002A54B7"/>
    <w:rsid w:val="002A60B4"/>
    <w:rsid w:val="002A7283"/>
    <w:rsid w:val="002A7D02"/>
    <w:rsid w:val="002A7E54"/>
    <w:rsid w:val="002A7FA0"/>
    <w:rsid w:val="002B0A76"/>
    <w:rsid w:val="002B1266"/>
    <w:rsid w:val="002B2E26"/>
    <w:rsid w:val="002B44F0"/>
    <w:rsid w:val="002B47EF"/>
    <w:rsid w:val="002B5AFE"/>
    <w:rsid w:val="002B5B34"/>
    <w:rsid w:val="002B7527"/>
    <w:rsid w:val="002C109C"/>
    <w:rsid w:val="002C270C"/>
    <w:rsid w:val="002C570F"/>
    <w:rsid w:val="002D26C5"/>
    <w:rsid w:val="002D2F26"/>
    <w:rsid w:val="002D2F84"/>
    <w:rsid w:val="002D4766"/>
    <w:rsid w:val="002D4EFD"/>
    <w:rsid w:val="002D5522"/>
    <w:rsid w:val="002D5B8B"/>
    <w:rsid w:val="002D5DA0"/>
    <w:rsid w:val="002D6276"/>
    <w:rsid w:val="002D7F43"/>
    <w:rsid w:val="002D7FF8"/>
    <w:rsid w:val="002E02A9"/>
    <w:rsid w:val="002E051F"/>
    <w:rsid w:val="002E1915"/>
    <w:rsid w:val="002E1DC3"/>
    <w:rsid w:val="002E2BEF"/>
    <w:rsid w:val="002E2E00"/>
    <w:rsid w:val="002E36B1"/>
    <w:rsid w:val="002E4ED2"/>
    <w:rsid w:val="002E58DA"/>
    <w:rsid w:val="002E6BEC"/>
    <w:rsid w:val="002E75D8"/>
    <w:rsid w:val="002E78D3"/>
    <w:rsid w:val="002F08B7"/>
    <w:rsid w:val="002F0AD8"/>
    <w:rsid w:val="002F0F92"/>
    <w:rsid w:val="002F0F9C"/>
    <w:rsid w:val="002F2F19"/>
    <w:rsid w:val="002F36C7"/>
    <w:rsid w:val="002F39E9"/>
    <w:rsid w:val="002F4048"/>
    <w:rsid w:val="002F4C3A"/>
    <w:rsid w:val="002F5163"/>
    <w:rsid w:val="002F61C3"/>
    <w:rsid w:val="002F6EEB"/>
    <w:rsid w:val="002F7A17"/>
    <w:rsid w:val="00301599"/>
    <w:rsid w:val="0030249D"/>
    <w:rsid w:val="003025FF"/>
    <w:rsid w:val="0030267F"/>
    <w:rsid w:val="00302FD9"/>
    <w:rsid w:val="00303102"/>
    <w:rsid w:val="003045C6"/>
    <w:rsid w:val="00305351"/>
    <w:rsid w:val="0030633C"/>
    <w:rsid w:val="003068A6"/>
    <w:rsid w:val="00307A45"/>
    <w:rsid w:val="00310678"/>
    <w:rsid w:val="00310A77"/>
    <w:rsid w:val="00311A98"/>
    <w:rsid w:val="00311CCF"/>
    <w:rsid w:val="003128DB"/>
    <w:rsid w:val="00312DD9"/>
    <w:rsid w:val="00312E60"/>
    <w:rsid w:val="00312F4D"/>
    <w:rsid w:val="0031317A"/>
    <w:rsid w:val="00313774"/>
    <w:rsid w:val="00314236"/>
    <w:rsid w:val="00314C9A"/>
    <w:rsid w:val="00314E02"/>
    <w:rsid w:val="0031506C"/>
    <w:rsid w:val="0031526A"/>
    <w:rsid w:val="003161DF"/>
    <w:rsid w:val="0031730F"/>
    <w:rsid w:val="0031768B"/>
    <w:rsid w:val="0032050C"/>
    <w:rsid w:val="00321ADB"/>
    <w:rsid w:val="00321CA2"/>
    <w:rsid w:val="0032208A"/>
    <w:rsid w:val="0032286B"/>
    <w:rsid w:val="00323EE5"/>
    <w:rsid w:val="003249F5"/>
    <w:rsid w:val="00324EBC"/>
    <w:rsid w:val="00324F7D"/>
    <w:rsid w:val="003254B9"/>
    <w:rsid w:val="003254DE"/>
    <w:rsid w:val="003266F9"/>
    <w:rsid w:val="00327284"/>
    <w:rsid w:val="00330028"/>
    <w:rsid w:val="00331155"/>
    <w:rsid w:val="003312FF"/>
    <w:rsid w:val="00332ADE"/>
    <w:rsid w:val="00333380"/>
    <w:rsid w:val="003334BE"/>
    <w:rsid w:val="003335BD"/>
    <w:rsid w:val="003338E4"/>
    <w:rsid w:val="00334EB2"/>
    <w:rsid w:val="00335666"/>
    <w:rsid w:val="00335D21"/>
    <w:rsid w:val="00335D38"/>
    <w:rsid w:val="00335F98"/>
    <w:rsid w:val="003366E8"/>
    <w:rsid w:val="0033671C"/>
    <w:rsid w:val="003376A2"/>
    <w:rsid w:val="003378C4"/>
    <w:rsid w:val="00340085"/>
    <w:rsid w:val="00340127"/>
    <w:rsid w:val="003406F9"/>
    <w:rsid w:val="00341E15"/>
    <w:rsid w:val="003426BB"/>
    <w:rsid w:val="00342B74"/>
    <w:rsid w:val="00342D8E"/>
    <w:rsid w:val="00343B38"/>
    <w:rsid w:val="00346591"/>
    <w:rsid w:val="003474FB"/>
    <w:rsid w:val="003504B7"/>
    <w:rsid w:val="00351E31"/>
    <w:rsid w:val="00352662"/>
    <w:rsid w:val="00352ED7"/>
    <w:rsid w:val="00354A4B"/>
    <w:rsid w:val="00355D1B"/>
    <w:rsid w:val="00355D61"/>
    <w:rsid w:val="003560B9"/>
    <w:rsid w:val="00356130"/>
    <w:rsid w:val="00356286"/>
    <w:rsid w:val="00357248"/>
    <w:rsid w:val="00360022"/>
    <w:rsid w:val="00360C69"/>
    <w:rsid w:val="00361455"/>
    <w:rsid w:val="00362353"/>
    <w:rsid w:val="00362DC6"/>
    <w:rsid w:val="003630CD"/>
    <w:rsid w:val="003632F6"/>
    <w:rsid w:val="00363B44"/>
    <w:rsid w:val="00363F5C"/>
    <w:rsid w:val="00364368"/>
    <w:rsid w:val="00364A31"/>
    <w:rsid w:val="003651D3"/>
    <w:rsid w:val="0036672A"/>
    <w:rsid w:val="00366901"/>
    <w:rsid w:val="00366F3A"/>
    <w:rsid w:val="0037060A"/>
    <w:rsid w:val="003707DE"/>
    <w:rsid w:val="0037081F"/>
    <w:rsid w:val="00370DEC"/>
    <w:rsid w:val="00371977"/>
    <w:rsid w:val="00372EA0"/>
    <w:rsid w:val="00373086"/>
    <w:rsid w:val="003732BC"/>
    <w:rsid w:val="003741D0"/>
    <w:rsid w:val="00375000"/>
    <w:rsid w:val="00376D6B"/>
    <w:rsid w:val="00377462"/>
    <w:rsid w:val="00377A17"/>
    <w:rsid w:val="00381D16"/>
    <w:rsid w:val="00382263"/>
    <w:rsid w:val="003826B9"/>
    <w:rsid w:val="00382923"/>
    <w:rsid w:val="003836E1"/>
    <w:rsid w:val="003836ED"/>
    <w:rsid w:val="003836FB"/>
    <w:rsid w:val="00383834"/>
    <w:rsid w:val="00383B11"/>
    <w:rsid w:val="00383E0C"/>
    <w:rsid w:val="003843B7"/>
    <w:rsid w:val="00384701"/>
    <w:rsid w:val="00385805"/>
    <w:rsid w:val="00386876"/>
    <w:rsid w:val="00386F7E"/>
    <w:rsid w:val="00387FC6"/>
    <w:rsid w:val="00390BEC"/>
    <w:rsid w:val="0039148E"/>
    <w:rsid w:val="003915D9"/>
    <w:rsid w:val="00391707"/>
    <w:rsid w:val="00391757"/>
    <w:rsid w:val="00391E0F"/>
    <w:rsid w:val="00391F35"/>
    <w:rsid w:val="00392057"/>
    <w:rsid w:val="0039452C"/>
    <w:rsid w:val="00396459"/>
    <w:rsid w:val="00396946"/>
    <w:rsid w:val="00397E28"/>
    <w:rsid w:val="00397FBF"/>
    <w:rsid w:val="003A0653"/>
    <w:rsid w:val="003A0ED2"/>
    <w:rsid w:val="003A13BC"/>
    <w:rsid w:val="003A184E"/>
    <w:rsid w:val="003A21A4"/>
    <w:rsid w:val="003A2580"/>
    <w:rsid w:val="003A2FD4"/>
    <w:rsid w:val="003A4C6E"/>
    <w:rsid w:val="003A5B9A"/>
    <w:rsid w:val="003A6DB0"/>
    <w:rsid w:val="003A7182"/>
    <w:rsid w:val="003A7323"/>
    <w:rsid w:val="003A77F1"/>
    <w:rsid w:val="003A7A23"/>
    <w:rsid w:val="003A7C48"/>
    <w:rsid w:val="003B0E6D"/>
    <w:rsid w:val="003B1757"/>
    <w:rsid w:val="003B1E11"/>
    <w:rsid w:val="003B2629"/>
    <w:rsid w:val="003B2F0C"/>
    <w:rsid w:val="003B33E7"/>
    <w:rsid w:val="003B35DE"/>
    <w:rsid w:val="003B3DD0"/>
    <w:rsid w:val="003B3F92"/>
    <w:rsid w:val="003B4030"/>
    <w:rsid w:val="003B45FA"/>
    <w:rsid w:val="003B4C8F"/>
    <w:rsid w:val="003B4DF7"/>
    <w:rsid w:val="003B562F"/>
    <w:rsid w:val="003B5EE1"/>
    <w:rsid w:val="003B615A"/>
    <w:rsid w:val="003B7A52"/>
    <w:rsid w:val="003C0193"/>
    <w:rsid w:val="003C0F3E"/>
    <w:rsid w:val="003C1396"/>
    <w:rsid w:val="003C3534"/>
    <w:rsid w:val="003C38CD"/>
    <w:rsid w:val="003C3ED0"/>
    <w:rsid w:val="003C4D7A"/>
    <w:rsid w:val="003C6439"/>
    <w:rsid w:val="003C74DC"/>
    <w:rsid w:val="003C7BD4"/>
    <w:rsid w:val="003D03FB"/>
    <w:rsid w:val="003D0EB1"/>
    <w:rsid w:val="003D208F"/>
    <w:rsid w:val="003D2098"/>
    <w:rsid w:val="003D276A"/>
    <w:rsid w:val="003D2B86"/>
    <w:rsid w:val="003D2FB0"/>
    <w:rsid w:val="003D34A0"/>
    <w:rsid w:val="003D3959"/>
    <w:rsid w:val="003D4272"/>
    <w:rsid w:val="003D4809"/>
    <w:rsid w:val="003E0CEF"/>
    <w:rsid w:val="003E101C"/>
    <w:rsid w:val="003E346F"/>
    <w:rsid w:val="003E4D3B"/>
    <w:rsid w:val="003E5258"/>
    <w:rsid w:val="003E629C"/>
    <w:rsid w:val="003E630C"/>
    <w:rsid w:val="003E7346"/>
    <w:rsid w:val="003E78C3"/>
    <w:rsid w:val="003E7FA9"/>
    <w:rsid w:val="003F0400"/>
    <w:rsid w:val="003F1121"/>
    <w:rsid w:val="003F1521"/>
    <w:rsid w:val="003F224A"/>
    <w:rsid w:val="003F3E5B"/>
    <w:rsid w:val="003F70F4"/>
    <w:rsid w:val="003F77AA"/>
    <w:rsid w:val="003F79D8"/>
    <w:rsid w:val="00400728"/>
    <w:rsid w:val="00402C6B"/>
    <w:rsid w:val="00403568"/>
    <w:rsid w:val="00405383"/>
    <w:rsid w:val="00406504"/>
    <w:rsid w:val="0040688B"/>
    <w:rsid w:val="00410476"/>
    <w:rsid w:val="00410B46"/>
    <w:rsid w:val="00411E49"/>
    <w:rsid w:val="00411E78"/>
    <w:rsid w:val="00412D2F"/>
    <w:rsid w:val="00413196"/>
    <w:rsid w:val="00413603"/>
    <w:rsid w:val="004145F0"/>
    <w:rsid w:val="00415E1F"/>
    <w:rsid w:val="0041677D"/>
    <w:rsid w:val="00416DF1"/>
    <w:rsid w:val="004174FD"/>
    <w:rsid w:val="00417A28"/>
    <w:rsid w:val="00417F50"/>
    <w:rsid w:val="004214C2"/>
    <w:rsid w:val="0042288C"/>
    <w:rsid w:val="00423B39"/>
    <w:rsid w:val="00424403"/>
    <w:rsid w:val="00424740"/>
    <w:rsid w:val="00425B6F"/>
    <w:rsid w:val="0042668D"/>
    <w:rsid w:val="00427239"/>
    <w:rsid w:val="00431129"/>
    <w:rsid w:val="00431FC9"/>
    <w:rsid w:val="00433F26"/>
    <w:rsid w:val="00433FF8"/>
    <w:rsid w:val="004342AD"/>
    <w:rsid w:val="00434CC3"/>
    <w:rsid w:val="004353E1"/>
    <w:rsid w:val="00435846"/>
    <w:rsid w:val="00436A29"/>
    <w:rsid w:val="00437120"/>
    <w:rsid w:val="00437756"/>
    <w:rsid w:val="0044040E"/>
    <w:rsid w:val="0044229A"/>
    <w:rsid w:val="0044361A"/>
    <w:rsid w:val="004438C8"/>
    <w:rsid w:val="0044515B"/>
    <w:rsid w:val="00445477"/>
    <w:rsid w:val="00445819"/>
    <w:rsid w:val="004459DD"/>
    <w:rsid w:val="0045289E"/>
    <w:rsid w:val="00452AC2"/>
    <w:rsid w:val="00452EE7"/>
    <w:rsid w:val="00453C80"/>
    <w:rsid w:val="00454B0B"/>
    <w:rsid w:val="00454B5A"/>
    <w:rsid w:val="00455221"/>
    <w:rsid w:val="00455DCF"/>
    <w:rsid w:val="004575E8"/>
    <w:rsid w:val="00457C88"/>
    <w:rsid w:val="004601F0"/>
    <w:rsid w:val="00460562"/>
    <w:rsid w:val="004609C9"/>
    <w:rsid w:val="004616E0"/>
    <w:rsid w:val="00461B18"/>
    <w:rsid w:val="00461E51"/>
    <w:rsid w:val="00461F31"/>
    <w:rsid w:val="0046224B"/>
    <w:rsid w:val="00462E21"/>
    <w:rsid w:val="00464308"/>
    <w:rsid w:val="00465523"/>
    <w:rsid w:val="0046556F"/>
    <w:rsid w:val="00466136"/>
    <w:rsid w:val="00466176"/>
    <w:rsid w:val="004669CC"/>
    <w:rsid w:val="00466E7A"/>
    <w:rsid w:val="004672DB"/>
    <w:rsid w:val="00467638"/>
    <w:rsid w:val="0046780F"/>
    <w:rsid w:val="004720BD"/>
    <w:rsid w:val="00472589"/>
    <w:rsid w:val="004725FD"/>
    <w:rsid w:val="00473F6F"/>
    <w:rsid w:val="00474704"/>
    <w:rsid w:val="00475793"/>
    <w:rsid w:val="00476136"/>
    <w:rsid w:val="00482B4C"/>
    <w:rsid w:val="00483316"/>
    <w:rsid w:val="00483B31"/>
    <w:rsid w:val="00483EC5"/>
    <w:rsid w:val="00484101"/>
    <w:rsid w:val="00484C73"/>
    <w:rsid w:val="00485FBD"/>
    <w:rsid w:val="00486F5A"/>
    <w:rsid w:val="00490214"/>
    <w:rsid w:val="00490D92"/>
    <w:rsid w:val="00490F2B"/>
    <w:rsid w:val="00491D49"/>
    <w:rsid w:val="004953D2"/>
    <w:rsid w:val="004954BE"/>
    <w:rsid w:val="00496188"/>
    <w:rsid w:val="00496509"/>
    <w:rsid w:val="004A03A4"/>
    <w:rsid w:val="004A103F"/>
    <w:rsid w:val="004A10E3"/>
    <w:rsid w:val="004A1852"/>
    <w:rsid w:val="004A19D3"/>
    <w:rsid w:val="004A3456"/>
    <w:rsid w:val="004A3757"/>
    <w:rsid w:val="004A3F6E"/>
    <w:rsid w:val="004A44CD"/>
    <w:rsid w:val="004A4BDE"/>
    <w:rsid w:val="004A5ED4"/>
    <w:rsid w:val="004A5F86"/>
    <w:rsid w:val="004A6309"/>
    <w:rsid w:val="004A6A9A"/>
    <w:rsid w:val="004A6DE2"/>
    <w:rsid w:val="004A75B8"/>
    <w:rsid w:val="004A79D0"/>
    <w:rsid w:val="004A7C3C"/>
    <w:rsid w:val="004A7DF5"/>
    <w:rsid w:val="004B165F"/>
    <w:rsid w:val="004B17A7"/>
    <w:rsid w:val="004B1EA6"/>
    <w:rsid w:val="004B29EB"/>
    <w:rsid w:val="004B3D91"/>
    <w:rsid w:val="004B411E"/>
    <w:rsid w:val="004B4492"/>
    <w:rsid w:val="004B5213"/>
    <w:rsid w:val="004B5557"/>
    <w:rsid w:val="004B685B"/>
    <w:rsid w:val="004B7013"/>
    <w:rsid w:val="004B717E"/>
    <w:rsid w:val="004B7B24"/>
    <w:rsid w:val="004C0998"/>
    <w:rsid w:val="004C0EE4"/>
    <w:rsid w:val="004C1069"/>
    <w:rsid w:val="004C1D05"/>
    <w:rsid w:val="004C1D2B"/>
    <w:rsid w:val="004C204B"/>
    <w:rsid w:val="004C2151"/>
    <w:rsid w:val="004C2577"/>
    <w:rsid w:val="004C2ED6"/>
    <w:rsid w:val="004C402C"/>
    <w:rsid w:val="004C4134"/>
    <w:rsid w:val="004C4E6E"/>
    <w:rsid w:val="004C4FF8"/>
    <w:rsid w:val="004C670A"/>
    <w:rsid w:val="004C720D"/>
    <w:rsid w:val="004C7B44"/>
    <w:rsid w:val="004D126A"/>
    <w:rsid w:val="004D14D5"/>
    <w:rsid w:val="004D233C"/>
    <w:rsid w:val="004D2919"/>
    <w:rsid w:val="004D3BC9"/>
    <w:rsid w:val="004D4305"/>
    <w:rsid w:val="004D5E28"/>
    <w:rsid w:val="004D7C67"/>
    <w:rsid w:val="004E07CD"/>
    <w:rsid w:val="004E13EB"/>
    <w:rsid w:val="004E1E83"/>
    <w:rsid w:val="004E2639"/>
    <w:rsid w:val="004E3EEC"/>
    <w:rsid w:val="004E4B92"/>
    <w:rsid w:val="004E5B45"/>
    <w:rsid w:val="004E7D49"/>
    <w:rsid w:val="004F0FC2"/>
    <w:rsid w:val="004F2510"/>
    <w:rsid w:val="004F251E"/>
    <w:rsid w:val="004F25B7"/>
    <w:rsid w:val="004F28CD"/>
    <w:rsid w:val="004F30F5"/>
    <w:rsid w:val="004F49F1"/>
    <w:rsid w:val="004F59DC"/>
    <w:rsid w:val="004F70C3"/>
    <w:rsid w:val="005022DA"/>
    <w:rsid w:val="00502AC6"/>
    <w:rsid w:val="00502B52"/>
    <w:rsid w:val="0050463E"/>
    <w:rsid w:val="00504EA1"/>
    <w:rsid w:val="005050CC"/>
    <w:rsid w:val="00505346"/>
    <w:rsid w:val="005079F5"/>
    <w:rsid w:val="00511256"/>
    <w:rsid w:val="005112F9"/>
    <w:rsid w:val="005128BB"/>
    <w:rsid w:val="00513828"/>
    <w:rsid w:val="005144D0"/>
    <w:rsid w:val="00515D15"/>
    <w:rsid w:val="0051600B"/>
    <w:rsid w:val="005161B4"/>
    <w:rsid w:val="005170C9"/>
    <w:rsid w:val="005171AC"/>
    <w:rsid w:val="00517461"/>
    <w:rsid w:val="00521763"/>
    <w:rsid w:val="00522E35"/>
    <w:rsid w:val="005230F5"/>
    <w:rsid w:val="0052414C"/>
    <w:rsid w:val="00524AC8"/>
    <w:rsid w:val="00526CAB"/>
    <w:rsid w:val="005279A5"/>
    <w:rsid w:val="00527A3F"/>
    <w:rsid w:val="00532ED9"/>
    <w:rsid w:val="00533D42"/>
    <w:rsid w:val="00533DD4"/>
    <w:rsid w:val="0053493A"/>
    <w:rsid w:val="00534A0C"/>
    <w:rsid w:val="00534A4C"/>
    <w:rsid w:val="00535FF6"/>
    <w:rsid w:val="00536DDC"/>
    <w:rsid w:val="00536F52"/>
    <w:rsid w:val="005372AD"/>
    <w:rsid w:val="0053775E"/>
    <w:rsid w:val="005378FC"/>
    <w:rsid w:val="0053790F"/>
    <w:rsid w:val="0054397C"/>
    <w:rsid w:val="0054478F"/>
    <w:rsid w:val="005449EB"/>
    <w:rsid w:val="00546113"/>
    <w:rsid w:val="00546E80"/>
    <w:rsid w:val="00547528"/>
    <w:rsid w:val="00547655"/>
    <w:rsid w:val="005479C3"/>
    <w:rsid w:val="0055019C"/>
    <w:rsid w:val="00553568"/>
    <w:rsid w:val="00553820"/>
    <w:rsid w:val="005553BD"/>
    <w:rsid w:val="005554E7"/>
    <w:rsid w:val="00555A2A"/>
    <w:rsid w:val="005564B4"/>
    <w:rsid w:val="00556B86"/>
    <w:rsid w:val="005600BD"/>
    <w:rsid w:val="005609F4"/>
    <w:rsid w:val="00560E91"/>
    <w:rsid w:val="00562D49"/>
    <w:rsid w:val="00562E7A"/>
    <w:rsid w:val="00562F64"/>
    <w:rsid w:val="00563655"/>
    <w:rsid w:val="005638D4"/>
    <w:rsid w:val="00564188"/>
    <w:rsid w:val="00564B5F"/>
    <w:rsid w:val="005652BA"/>
    <w:rsid w:val="0056541C"/>
    <w:rsid w:val="00565698"/>
    <w:rsid w:val="00565E54"/>
    <w:rsid w:val="005662FE"/>
    <w:rsid w:val="00566DCC"/>
    <w:rsid w:val="0056733E"/>
    <w:rsid w:val="005719AD"/>
    <w:rsid w:val="00571D33"/>
    <w:rsid w:val="00572516"/>
    <w:rsid w:val="005726B6"/>
    <w:rsid w:val="00572A89"/>
    <w:rsid w:val="00572E4A"/>
    <w:rsid w:val="005745F2"/>
    <w:rsid w:val="005749C4"/>
    <w:rsid w:val="00574D41"/>
    <w:rsid w:val="005752B0"/>
    <w:rsid w:val="00575572"/>
    <w:rsid w:val="00576F0E"/>
    <w:rsid w:val="00577F86"/>
    <w:rsid w:val="00580B08"/>
    <w:rsid w:val="00581A01"/>
    <w:rsid w:val="00582852"/>
    <w:rsid w:val="005828AA"/>
    <w:rsid w:val="00582E5E"/>
    <w:rsid w:val="005840E9"/>
    <w:rsid w:val="00584C94"/>
    <w:rsid w:val="00585C01"/>
    <w:rsid w:val="00586688"/>
    <w:rsid w:val="005901E5"/>
    <w:rsid w:val="00590B92"/>
    <w:rsid w:val="00590EDE"/>
    <w:rsid w:val="00591101"/>
    <w:rsid w:val="00591111"/>
    <w:rsid w:val="0059146D"/>
    <w:rsid w:val="00591642"/>
    <w:rsid w:val="00592EA1"/>
    <w:rsid w:val="00592ECB"/>
    <w:rsid w:val="0059508D"/>
    <w:rsid w:val="005962C2"/>
    <w:rsid w:val="00597E0D"/>
    <w:rsid w:val="005A0324"/>
    <w:rsid w:val="005A075B"/>
    <w:rsid w:val="005A0C2F"/>
    <w:rsid w:val="005A12C8"/>
    <w:rsid w:val="005A1300"/>
    <w:rsid w:val="005A16F7"/>
    <w:rsid w:val="005A20ED"/>
    <w:rsid w:val="005A2E54"/>
    <w:rsid w:val="005A2F42"/>
    <w:rsid w:val="005A31AE"/>
    <w:rsid w:val="005A31C9"/>
    <w:rsid w:val="005A3843"/>
    <w:rsid w:val="005A3C00"/>
    <w:rsid w:val="005A3D0E"/>
    <w:rsid w:val="005A4ACA"/>
    <w:rsid w:val="005A5552"/>
    <w:rsid w:val="005A656A"/>
    <w:rsid w:val="005A6FD5"/>
    <w:rsid w:val="005B2ADA"/>
    <w:rsid w:val="005B2D0E"/>
    <w:rsid w:val="005B334D"/>
    <w:rsid w:val="005B51BF"/>
    <w:rsid w:val="005B5219"/>
    <w:rsid w:val="005B580E"/>
    <w:rsid w:val="005B6469"/>
    <w:rsid w:val="005C0042"/>
    <w:rsid w:val="005C0823"/>
    <w:rsid w:val="005C1778"/>
    <w:rsid w:val="005C335F"/>
    <w:rsid w:val="005C36BD"/>
    <w:rsid w:val="005C37C5"/>
    <w:rsid w:val="005C4CBC"/>
    <w:rsid w:val="005C51AD"/>
    <w:rsid w:val="005C52C9"/>
    <w:rsid w:val="005C5455"/>
    <w:rsid w:val="005C6078"/>
    <w:rsid w:val="005C6309"/>
    <w:rsid w:val="005C6D9D"/>
    <w:rsid w:val="005D0096"/>
    <w:rsid w:val="005D01F7"/>
    <w:rsid w:val="005D0D25"/>
    <w:rsid w:val="005D0E0A"/>
    <w:rsid w:val="005D0FBD"/>
    <w:rsid w:val="005D1760"/>
    <w:rsid w:val="005D1ACB"/>
    <w:rsid w:val="005D2076"/>
    <w:rsid w:val="005D2161"/>
    <w:rsid w:val="005D2935"/>
    <w:rsid w:val="005D4AB3"/>
    <w:rsid w:val="005D4FD8"/>
    <w:rsid w:val="005D5AD8"/>
    <w:rsid w:val="005D6378"/>
    <w:rsid w:val="005D7286"/>
    <w:rsid w:val="005E01C5"/>
    <w:rsid w:val="005E0DC2"/>
    <w:rsid w:val="005E13DD"/>
    <w:rsid w:val="005E218E"/>
    <w:rsid w:val="005E342E"/>
    <w:rsid w:val="005E4D14"/>
    <w:rsid w:val="005E5D2F"/>
    <w:rsid w:val="005E5E7A"/>
    <w:rsid w:val="005E6014"/>
    <w:rsid w:val="005E648C"/>
    <w:rsid w:val="005E76DA"/>
    <w:rsid w:val="005F0695"/>
    <w:rsid w:val="005F1196"/>
    <w:rsid w:val="005F1AA0"/>
    <w:rsid w:val="005F244C"/>
    <w:rsid w:val="005F24D5"/>
    <w:rsid w:val="005F393D"/>
    <w:rsid w:val="005F4236"/>
    <w:rsid w:val="005F4648"/>
    <w:rsid w:val="005F4F77"/>
    <w:rsid w:val="005F7BEE"/>
    <w:rsid w:val="0060159E"/>
    <w:rsid w:val="0060169E"/>
    <w:rsid w:val="00601AC8"/>
    <w:rsid w:val="00601D8A"/>
    <w:rsid w:val="0060269E"/>
    <w:rsid w:val="00603516"/>
    <w:rsid w:val="00603BEF"/>
    <w:rsid w:val="00604882"/>
    <w:rsid w:val="00604946"/>
    <w:rsid w:val="00604BE2"/>
    <w:rsid w:val="00604F80"/>
    <w:rsid w:val="0060530B"/>
    <w:rsid w:val="00607188"/>
    <w:rsid w:val="00607219"/>
    <w:rsid w:val="006073F8"/>
    <w:rsid w:val="00607511"/>
    <w:rsid w:val="006107BA"/>
    <w:rsid w:val="0061130E"/>
    <w:rsid w:val="00612FAD"/>
    <w:rsid w:val="0061398E"/>
    <w:rsid w:val="00613C34"/>
    <w:rsid w:val="00615087"/>
    <w:rsid w:val="00615974"/>
    <w:rsid w:val="00616C57"/>
    <w:rsid w:val="00616EE0"/>
    <w:rsid w:val="006222D3"/>
    <w:rsid w:val="006231C3"/>
    <w:rsid w:val="00623A4E"/>
    <w:rsid w:val="006243A0"/>
    <w:rsid w:val="0062446C"/>
    <w:rsid w:val="00624FAC"/>
    <w:rsid w:val="006250AA"/>
    <w:rsid w:val="00625C17"/>
    <w:rsid w:val="00626132"/>
    <w:rsid w:val="00626768"/>
    <w:rsid w:val="0062676A"/>
    <w:rsid w:val="00626D6D"/>
    <w:rsid w:val="0062771B"/>
    <w:rsid w:val="00627A07"/>
    <w:rsid w:val="00627F03"/>
    <w:rsid w:val="006305FB"/>
    <w:rsid w:val="00631074"/>
    <w:rsid w:val="00631660"/>
    <w:rsid w:val="0063207D"/>
    <w:rsid w:val="006329B3"/>
    <w:rsid w:val="006335DE"/>
    <w:rsid w:val="006349C8"/>
    <w:rsid w:val="006351DA"/>
    <w:rsid w:val="00636080"/>
    <w:rsid w:val="00637B64"/>
    <w:rsid w:val="00637C04"/>
    <w:rsid w:val="00637D74"/>
    <w:rsid w:val="00637E00"/>
    <w:rsid w:val="00637ED0"/>
    <w:rsid w:val="00641C41"/>
    <w:rsid w:val="00641D53"/>
    <w:rsid w:val="00641E7D"/>
    <w:rsid w:val="00642C1B"/>
    <w:rsid w:val="00643296"/>
    <w:rsid w:val="006461BA"/>
    <w:rsid w:val="00646259"/>
    <w:rsid w:val="006467F9"/>
    <w:rsid w:val="006468BF"/>
    <w:rsid w:val="006470CC"/>
    <w:rsid w:val="006473CE"/>
    <w:rsid w:val="00650A93"/>
    <w:rsid w:val="00651CB1"/>
    <w:rsid w:val="006525D7"/>
    <w:rsid w:val="0065268B"/>
    <w:rsid w:val="00652FD1"/>
    <w:rsid w:val="00653615"/>
    <w:rsid w:val="00653B18"/>
    <w:rsid w:val="00655054"/>
    <w:rsid w:val="00657224"/>
    <w:rsid w:val="00657822"/>
    <w:rsid w:val="00657BE2"/>
    <w:rsid w:val="0066049B"/>
    <w:rsid w:val="00661E59"/>
    <w:rsid w:val="006621F3"/>
    <w:rsid w:val="0066261B"/>
    <w:rsid w:val="0066398B"/>
    <w:rsid w:val="00663FF1"/>
    <w:rsid w:val="00664D8C"/>
    <w:rsid w:val="006651A2"/>
    <w:rsid w:val="00665A92"/>
    <w:rsid w:val="00666C99"/>
    <w:rsid w:val="00667086"/>
    <w:rsid w:val="0066708D"/>
    <w:rsid w:val="006676D0"/>
    <w:rsid w:val="00667DA7"/>
    <w:rsid w:val="00667DCF"/>
    <w:rsid w:val="00670649"/>
    <w:rsid w:val="00670DD4"/>
    <w:rsid w:val="0067152D"/>
    <w:rsid w:val="00671D5B"/>
    <w:rsid w:val="00671F27"/>
    <w:rsid w:val="0067227E"/>
    <w:rsid w:val="00672BC2"/>
    <w:rsid w:val="00672C31"/>
    <w:rsid w:val="00673367"/>
    <w:rsid w:val="006745C6"/>
    <w:rsid w:val="00675171"/>
    <w:rsid w:val="00682D6A"/>
    <w:rsid w:val="00682DC3"/>
    <w:rsid w:val="00683021"/>
    <w:rsid w:val="0068456B"/>
    <w:rsid w:val="006846E4"/>
    <w:rsid w:val="006857F5"/>
    <w:rsid w:val="00685A8C"/>
    <w:rsid w:val="006860F9"/>
    <w:rsid w:val="006878EE"/>
    <w:rsid w:val="00690D6F"/>
    <w:rsid w:val="00691A55"/>
    <w:rsid w:val="00692E45"/>
    <w:rsid w:val="00692F01"/>
    <w:rsid w:val="00692F45"/>
    <w:rsid w:val="00693128"/>
    <w:rsid w:val="00693322"/>
    <w:rsid w:val="00695480"/>
    <w:rsid w:val="006954D8"/>
    <w:rsid w:val="00696286"/>
    <w:rsid w:val="006A10D7"/>
    <w:rsid w:val="006A1150"/>
    <w:rsid w:val="006A1369"/>
    <w:rsid w:val="006A4977"/>
    <w:rsid w:val="006A4D83"/>
    <w:rsid w:val="006A50E6"/>
    <w:rsid w:val="006A55B6"/>
    <w:rsid w:val="006A7BE8"/>
    <w:rsid w:val="006A7C05"/>
    <w:rsid w:val="006A7F83"/>
    <w:rsid w:val="006B0003"/>
    <w:rsid w:val="006B0D51"/>
    <w:rsid w:val="006B1423"/>
    <w:rsid w:val="006B18BB"/>
    <w:rsid w:val="006B1D17"/>
    <w:rsid w:val="006B4641"/>
    <w:rsid w:val="006B4A62"/>
    <w:rsid w:val="006B4D9D"/>
    <w:rsid w:val="006B695F"/>
    <w:rsid w:val="006B7B8B"/>
    <w:rsid w:val="006C0889"/>
    <w:rsid w:val="006C0C5C"/>
    <w:rsid w:val="006C0DAB"/>
    <w:rsid w:val="006C1633"/>
    <w:rsid w:val="006C1AC2"/>
    <w:rsid w:val="006C1EFD"/>
    <w:rsid w:val="006C22BF"/>
    <w:rsid w:val="006C2EC9"/>
    <w:rsid w:val="006C3564"/>
    <w:rsid w:val="006C383A"/>
    <w:rsid w:val="006C454B"/>
    <w:rsid w:val="006C47BB"/>
    <w:rsid w:val="006C49B5"/>
    <w:rsid w:val="006C4E93"/>
    <w:rsid w:val="006C5124"/>
    <w:rsid w:val="006C52C9"/>
    <w:rsid w:val="006C7231"/>
    <w:rsid w:val="006D00AF"/>
    <w:rsid w:val="006D123B"/>
    <w:rsid w:val="006D171C"/>
    <w:rsid w:val="006D19CF"/>
    <w:rsid w:val="006D2280"/>
    <w:rsid w:val="006D2803"/>
    <w:rsid w:val="006D3057"/>
    <w:rsid w:val="006D39ED"/>
    <w:rsid w:val="006D4DB1"/>
    <w:rsid w:val="006D6127"/>
    <w:rsid w:val="006D661D"/>
    <w:rsid w:val="006D67E7"/>
    <w:rsid w:val="006D7B40"/>
    <w:rsid w:val="006E00E0"/>
    <w:rsid w:val="006E12FA"/>
    <w:rsid w:val="006E18A1"/>
    <w:rsid w:val="006E1976"/>
    <w:rsid w:val="006E3E31"/>
    <w:rsid w:val="006E5655"/>
    <w:rsid w:val="006E592C"/>
    <w:rsid w:val="006E5BDB"/>
    <w:rsid w:val="006E779F"/>
    <w:rsid w:val="006F007A"/>
    <w:rsid w:val="006F04DA"/>
    <w:rsid w:val="006F1847"/>
    <w:rsid w:val="006F1FB4"/>
    <w:rsid w:val="006F269B"/>
    <w:rsid w:val="006F294F"/>
    <w:rsid w:val="006F3372"/>
    <w:rsid w:val="006F35D3"/>
    <w:rsid w:val="006F59A4"/>
    <w:rsid w:val="006F5A93"/>
    <w:rsid w:val="006F5BED"/>
    <w:rsid w:val="007000C4"/>
    <w:rsid w:val="00700EE8"/>
    <w:rsid w:val="00701108"/>
    <w:rsid w:val="00702A97"/>
    <w:rsid w:val="00702DE1"/>
    <w:rsid w:val="00704282"/>
    <w:rsid w:val="007046A7"/>
    <w:rsid w:val="0070494E"/>
    <w:rsid w:val="00705C15"/>
    <w:rsid w:val="0070697E"/>
    <w:rsid w:val="007142CF"/>
    <w:rsid w:val="007147B9"/>
    <w:rsid w:val="00714D35"/>
    <w:rsid w:val="00715853"/>
    <w:rsid w:val="007160EF"/>
    <w:rsid w:val="0071689E"/>
    <w:rsid w:val="007171FA"/>
    <w:rsid w:val="00721145"/>
    <w:rsid w:val="00721CFE"/>
    <w:rsid w:val="0072220A"/>
    <w:rsid w:val="00724287"/>
    <w:rsid w:val="0072487F"/>
    <w:rsid w:val="0072507C"/>
    <w:rsid w:val="0072530F"/>
    <w:rsid w:val="0072586E"/>
    <w:rsid w:val="00726339"/>
    <w:rsid w:val="0072657A"/>
    <w:rsid w:val="00727684"/>
    <w:rsid w:val="00727969"/>
    <w:rsid w:val="00727ED4"/>
    <w:rsid w:val="00730649"/>
    <w:rsid w:val="00731A7E"/>
    <w:rsid w:val="00732742"/>
    <w:rsid w:val="00733627"/>
    <w:rsid w:val="007341F0"/>
    <w:rsid w:val="0073518D"/>
    <w:rsid w:val="0073568F"/>
    <w:rsid w:val="0073585B"/>
    <w:rsid w:val="007365A0"/>
    <w:rsid w:val="00736803"/>
    <w:rsid w:val="00737979"/>
    <w:rsid w:val="00737A2A"/>
    <w:rsid w:val="00737F84"/>
    <w:rsid w:val="007402BF"/>
    <w:rsid w:val="007408B8"/>
    <w:rsid w:val="00740DCE"/>
    <w:rsid w:val="00740EFB"/>
    <w:rsid w:val="007412DC"/>
    <w:rsid w:val="00741A01"/>
    <w:rsid w:val="00741FA5"/>
    <w:rsid w:val="00742B12"/>
    <w:rsid w:val="0074309E"/>
    <w:rsid w:val="00743449"/>
    <w:rsid w:val="00743C13"/>
    <w:rsid w:val="00743E16"/>
    <w:rsid w:val="00743EB0"/>
    <w:rsid w:val="0074415A"/>
    <w:rsid w:val="00744EFD"/>
    <w:rsid w:val="0074603C"/>
    <w:rsid w:val="0074663A"/>
    <w:rsid w:val="00747392"/>
    <w:rsid w:val="00747967"/>
    <w:rsid w:val="007501EB"/>
    <w:rsid w:val="00750A9D"/>
    <w:rsid w:val="00751063"/>
    <w:rsid w:val="007514EE"/>
    <w:rsid w:val="00751A51"/>
    <w:rsid w:val="00752250"/>
    <w:rsid w:val="00752CA6"/>
    <w:rsid w:val="00753448"/>
    <w:rsid w:val="00754C03"/>
    <w:rsid w:val="0075590B"/>
    <w:rsid w:val="007563AB"/>
    <w:rsid w:val="00757450"/>
    <w:rsid w:val="00757BAD"/>
    <w:rsid w:val="0076165C"/>
    <w:rsid w:val="00761F55"/>
    <w:rsid w:val="00762362"/>
    <w:rsid w:val="007627EA"/>
    <w:rsid w:val="00762FC9"/>
    <w:rsid w:val="00764B5D"/>
    <w:rsid w:val="00764D00"/>
    <w:rsid w:val="00765404"/>
    <w:rsid w:val="007656E6"/>
    <w:rsid w:val="00765800"/>
    <w:rsid w:val="00765B1A"/>
    <w:rsid w:val="00766342"/>
    <w:rsid w:val="00766747"/>
    <w:rsid w:val="007667D1"/>
    <w:rsid w:val="00767083"/>
    <w:rsid w:val="00767F7A"/>
    <w:rsid w:val="0077081E"/>
    <w:rsid w:val="00772AC0"/>
    <w:rsid w:val="00773D74"/>
    <w:rsid w:val="00774DCB"/>
    <w:rsid w:val="00776BE9"/>
    <w:rsid w:val="007807ED"/>
    <w:rsid w:val="00781332"/>
    <w:rsid w:val="007822E2"/>
    <w:rsid w:val="00785816"/>
    <w:rsid w:val="00786180"/>
    <w:rsid w:val="007867CA"/>
    <w:rsid w:val="0078693D"/>
    <w:rsid w:val="007870B2"/>
    <w:rsid w:val="0078777B"/>
    <w:rsid w:val="00791484"/>
    <w:rsid w:val="0079165E"/>
    <w:rsid w:val="00791ADC"/>
    <w:rsid w:val="00791AFF"/>
    <w:rsid w:val="0079212E"/>
    <w:rsid w:val="00794B0E"/>
    <w:rsid w:val="00794C3B"/>
    <w:rsid w:val="00796FBF"/>
    <w:rsid w:val="007973CE"/>
    <w:rsid w:val="0079793E"/>
    <w:rsid w:val="00797C81"/>
    <w:rsid w:val="007A0FD7"/>
    <w:rsid w:val="007A2134"/>
    <w:rsid w:val="007A28FB"/>
    <w:rsid w:val="007A2ABE"/>
    <w:rsid w:val="007A36FF"/>
    <w:rsid w:val="007A3E24"/>
    <w:rsid w:val="007A3F0F"/>
    <w:rsid w:val="007A4741"/>
    <w:rsid w:val="007A56AA"/>
    <w:rsid w:val="007A5D9A"/>
    <w:rsid w:val="007A7428"/>
    <w:rsid w:val="007B0776"/>
    <w:rsid w:val="007B1685"/>
    <w:rsid w:val="007B228E"/>
    <w:rsid w:val="007B2F8F"/>
    <w:rsid w:val="007B2F96"/>
    <w:rsid w:val="007B39CA"/>
    <w:rsid w:val="007B45B0"/>
    <w:rsid w:val="007B45FF"/>
    <w:rsid w:val="007B5911"/>
    <w:rsid w:val="007C09E0"/>
    <w:rsid w:val="007C0F9C"/>
    <w:rsid w:val="007C168C"/>
    <w:rsid w:val="007C333E"/>
    <w:rsid w:val="007C39B0"/>
    <w:rsid w:val="007C4ACF"/>
    <w:rsid w:val="007C5493"/>
    <w:rsid w:val="007C5F1E"/>
    <w:rsid w:val="007C64EE"/>
    <w:rsid w:val="007C690E"/>
    <w:rsid w:val="007C6F5B"/>
    <w:rsid w:val="007C722D"/>
    <w:rsid w:val="007C75B6"/>
    <w:rsid w:val="007D0E15"/>
    <w:rsid w:val="007D299D"/>
    <w:rsid w:val="007D2DB9"/>
    <w:rsid w:val="007D3320"/>
    <w:rsid w:val="007D356D"/>
    <w:rsid w:val="007D3E06"/>
    <w:rsid w:val="007D4B75"/>
    <w:rsid w:val="007D6BE6"/>
    <w:rsid w:val="007D6FB0"/>
    <w:rsid w:val="007D71F1"/>
    <w:rsid w:val="007D750B"/>
    <w:rsid w:val="007D7ACB"/>
    <w:rsid w:val="007E00EF"/>
    <w:rsid w:val="007E01C5"/>
    <w:rsid w:val="007E1180"/>
    <w:rsid w:val="007E14FA"/>
    <w:rsid w:val="007E1688"/>
    <w:rsid w:val="007E2AF1"/>
    <w:rsid w:val="007E2D12"/>
    <w:rsid w:val="007E436B"/>
    <w:rsid w:val="007E47A6"/>
    <w:rsid w:val="007E58CC"/>
    <w:rsid w:val="007E7F06"/>
    <w:rsid w:val="007F022D"/>
    <w:rsid w:val="007F0AFA"/>
    <w:rsid w:val="007F3FA7"/>
    <w:rsid w:val="007F3FD7"/>
    <w:rsid w:val="007F5679"/>
    <w:rsid w:val="007F7004"/>
    <w:rsid w:val="00800910"/>
    <w:rsid w:val="00800E3B"/>
    <w:rsid w:val="0080125E"/>
    <w:rsid w:val="008018EB"/>
    <w:rsid w:val="00802BFE"/>
    <w:rsid w:val="00802DFF"/>
    <w:rsid w:val="00803AC0"/>
    <w:rsid w:val="00803C33"/>
    <w:rsid w:val="00806266"/>
    <w:rsid w:val="00807124"/>
    <w:rsid w:val="008076E7"/>
    <w:rsid w:val="008102BF"/>
    <w:rsid w:val="00811B14"/>
    <w:rsid w:val="008142ED"/>
    <w:rsid w:val="0081525A"/>
    <w:rsid w:val="008163A2"/>
    <w:rsid w:val="00816BEB"/>
    <w:rsid w:val="00816DB0"/>
    <w:rsid w:val="00817403"/>
    <w:rsid w:val="0082009C"/>
    <w:rsid w:val="008206C4"/>
    <w:rsid w:val="00821975"/>
    <w:rsid w:val="00822241"/>
    <w:rsid w:val="00822564"/>
    <w:rsid w:val="00824550"/>
    <w:rsid w:val="00824ADB"/>
    <w:rsid w:val="00824EE4"/>
    <w:rsid w:val="00825861"/>
    <w:rsid w:val="00825DCB"/>
    <w:rsid w:val="00826321"/>
    <w:rsid w:val="00826C55"/>
    <w:rsid w:val="00826E7A"/>
    <w:rsid w:val="008305BC"/>
    <w:rsid w:val="00830658"/>
    <w:rsid w:val="00830C36"/>
    <w:rsid w:val="0083107E"/>
    <w:rsid w:val="00831D7D"/>
    <w:rsid w:val="00832655"/>
    <w:rsid w:val="00832956"/>
    <w:rsid w:val="00832C50"/>
    <w:rsid w:val="0083322F"/>
    <w:rsid w:val="0083359A"/>
    <w:rsid w:val="00833D03"/>
    <w:rsid w:val="00833DA7"/>
    <w:rsid w:val="008344F1"/>
    <w:rsid w:val="00834CFF"/>
    <w:rsid w:val="0083601C"/>
    <w:rsid w:val="00836060"/>
    <w:rsid w:val="008361F9"/>
    <w:rsid w:val="00837319"/>
    <w:rsid w:val="00837849"/>
    <w:rsid w:val="00837E93"/>
    <w:rsid w:val="008406DB"/>
    <w:rsid w:val="00841707"/>
    <w:rsid w:val="00841DBC"/>
    <w:rsid w:val="00842866"/>
    <w:rsid w:val="00842F09"/>
    <w:rsid w:val="00843C68"/>
    <w:rsid w:val="00844804"/>
    <w:rsid w:val="008458CB"/>
    <w:rsid w:val="008467CB"/>
    <w:rsid w:val="00850105"/>
    <w:rsid w:val="00850E10"/>
    <w:rsid w:val="008523CF"/>
    <w:rsid w:val="0085355B"/>
    <w:rsid w:val="00854425"/>
    <w:rsid w:val="0085479C"/>
    <w:rsid w:val="008547B5"/>
    <w:rsid w:val="0085509F"/>
    <w:rsid w:val="00855196"/>
    <w:rsid w:val="00855BF9"/>
    <w:rsid w:val="00857251"/>
    <w:rsid w:val="00857456"/>
    <w:rsid w:val="00860956"/>
    <w:rsid w:val="00861907"/>
    <w:rsid w:val="0086317D"/>
    <w:rsid w:val="00863B88"/>
    <w:rsid w:val="00863EFC"/>
    <w:rsid w:val="00863F9B"/>
    <w:rsid w:val="00864238"/>
    <w:rsid w:val="0086509D"/>
    <w:rsid w:val="008651BB"/>
    <w:rsid w:val="00866005"/>
    <w:rsid w:val="00866534"/>
    <w:rsid w:val="0086727E"/>
    <w:rsid w:val="008673BD"/>
    <w:rsid w:val="00867F72"/>
    <w:rsid w:val="008702A0"/>
    <w:rsid w:val="00870710"/>
    <w:rsid w:val="00871622"/>
    <w:rsid w:val="008728B9"/>
    <w:rsid w:val="00874104"/>
    <w:rsid w:val="00874524"/>
    <w:rsid w:val="00874B58"/>
    <w:rsid w:val="00875447"/>
    <w:rsid w:val="0087562F"/>
    <w:rsid w:val="008758ED"/>
    <w:rsid w:val="00875F9E"/>
    <w:rsid w:val="0087678F"/>
    <w:rsid w:val="00876986"/>
    <w:rsid w:val="00876E61"/>
    <w:rsid w:val="0087781F"/>
    <w:rsid w:val="00880F1D"/>
    <w:rsid w:val="00881C81"/>
    <w:rsid w:val="00881D53"/>
    <w:rsid w:val="008830DA"/>
    <w:rsid w:val="00883AAE"/>
    <w:rsid w:val="00883BCE"/>
    <w:rsid w:val="0088426D"/>
    <w:rsid w:val="00885159"/>
    <w:rsid w:val="00885EC2"/>
    <w:rsid w:val="00890310"/>
    <w:rsid w:val="0089047B"/>
    <w:rsid w:val="00890B5B"/>
    <w:rsid w:val="0089111A"/>
    <w:rsid w:val="0089145A"/>
    <w:rsid w:val="008916AF"/>
    <w:rsid w:val="00891D96"/>
    <w:rsid w:val="00891DAA"/>
    <w:rsid w:val="008920BE"/>
    <w:rsid w:val="00892FA9"/>
    <w:rsid w:val="008936AF"/>
    <w:rsid w:val="0089392B"/>
    <w:rsid w:val="00893D40"/>
    <w:rsid w:val="00894024"/>
    <w:rsid w:val="0089466C"/>
    <w:rsid w:val="008952E7"/>
    <w:rsid w:val="008972E5"/>
    <w:rsid w:val="008A03C1"/>
    <w:rsid w:val="008A09EF"/>
    <w:rsid w:val="008A0C67"/>
    <w:rsid w:val="008A155F"/>
    <w:rsid w:val="008A1C14"/>
    <w:rsid w:val="008A32BF"/>
    <w:rsid w:val="008A48C7"/>
    <w:rsid w:val="008A4F8A"/>
    <w:rsid w:val="008A51F5"/>
    <w:rsid w:val="008A5316"/>
    <w:rsid w:val="008A54DE"/>
    <w:rsid w:val="008A57F3"/>
    <w:rsid w:val="008A5CA3"/>
    <w:rsid w:val="008A5CBF"/>
    <w:rsid w:val="008A60D3"/>
    <w:rsid w:val="008A6678"/>
    <w:rsid w:val="008B15C6"/>
    <w:rsid w:val="008B3510"/>
    <w:rsid w:val="008B4180"/>
    <w:rsid w:val="008B49E6"/>
    <w:rsid w:val="008B55CB"/>
    <w:rsid w:val="008B6FA1"/>
    <w:rsid w:val="008B7EB8"/>
    <w:rsid w:val="008B7F41"/>
    <w:rsid w:val="008C201D"/>
    <w:rsid w:val="008C28D7"/>
    <w:rsid w:val="008C3C62"/>
    <w:rsid w:val="008C423E"/>
    <w:rsid w:val="008C4693"/>
    <w:rsid w:val="008C56E9"/>
    <w:rsid w:val="008C5C45"/>
    <w:rsid w:val="008C6E2D"/>
    <w:rsid w:val="008C755D"/>
    <w:rsid w:val="008C75DE"/>
    <w:rsid w:val="008C7763"/>
    <w:rsid w:val="008C7DC1"/>
    <w:rsid w:val="008D1070"/>
    <w:rsid w:val="008D2A6F"/>
    <w:rsid w:val="008D2C61"/>
    <w:rsid w:val="008D2DE6"/>
    <w:rsid w:val="008D30EF"/>
    <w:rsid w:val="008D4656"/>
    <w:rsid w:val="008D4AE1"/>
    <w:rsid w:val="008D5832"/>
    <w:rsid w:val="008D5836"/>
    <w:rsid w:val="008D590C"/>
    <w:rsid w:val="008D5DBE"/>
    <w:rsid w:val="008D5F61"/>
    <w:rsid w:val="008D697E"/>
    <w:rsid w:val="008D6C79"/>
    <w:rsid w:val="008D7609"/>
    <w:rsid w:val="008E029B"/>
    <w:rsid w:val="008E4FDC"/>
    <w:rsid w:val="008E5D5E"/>
    <w:rsid w:val="008E6174"/>
    <w:rsid w:val="008E6A7F"/>
    <w:rsid w:val="008E6D62"/>
    <w:rsid w:val="008E7D3A"/>
    <w:rsid w:val="008E7DDA"/>
    <w:rsid w:val="008F0A93"/>
    <w:rsid w:val="008F1272"/>
    <w:rsid w:val="008F199C"/>
    <w:rsid w:val="008F33A6"/>
    <w:rsid w:val="008F3852"/>
    <w:rsid w:val="008F48A6"/>
    <w:rsid w:val="008F62F2"/>
    <w:rsid w:val="008F63F4"/>
    <w:rsid w:val="008F6439"/>
    <w:rsid w:val="008F67B1"/>
    <w:rsid w:val="008F6BC9"/>
    <w:rsid w:val="008F6E67"/>
    <w:rsid w:val="008F723C"/>
    <w:rsid w:val="008F7DF7"/>
    <w:rsid w:val="008F7E38"/>
    <w:rsid w:val="0090186A"/>
    <w:rsid w:val="00901BDD"/>
    <w:rsid w:val="00903818"/>
    <w:rsid w:val="00903935"/>
    <w:rsid w:val="00903B2B"/>
    <w:rsid w:val="009057C8"/>
    <w:rsid w:val="00906D86"/>
    <w:rsid w:val="009100C2"/>
    <w:rsid w:val="0091071B"/>
    <w:rsid w:val="00910B58"/>
    <w:rsid w:val="00910C34"/>
    <w:rsid w:val="009114DD"/>
    <w:rsid w:val="0091218F"/>
    <w:rsid w:val="00914023"/>
    <w:rsid w:val="0091483B"/>
    <w:rsid w:val="00915040"/>
    <w:rsid w:val="00915DD9"/>
    <w:rsid w:val="00915F95"/>
    <w:rsid w:val="00916197"/>
    <w:rsid w:val="00916464"/>
    <w:rsid w:val="00917E8A"/>
    <w:rsid w:val="0092386E"/>
    <w:rsid w:val="009268A8"/>
    <w:rsid w:val="00927190"/>
    <w:rsid w:val="00927266"/>
    <w:rsid w:val="009279D3"/>
    <w:rsid w:val="0093003B"/>
    <w:rsid w:val="009307DF"/>
    <w:rsid w:val="00930C89"/>
    <w:rsid w:val="00930DFE"/>
    <w:rsid w:val="00931BA7"/>
    <w:rsid w:val="00931C78"/>
    <w:rsid w:val="00931D6B"/>
    <w:rsid w:val="00931E24"/>
    <w:rsid w:val="00932607"/>
    <w:rsid w:val="00932840"/>
    <w:rsid w:val="00932F44"/>
    <w:rsid w:val="0093430A"/>
    <w:rsid w:val="00936E26"/>
    <w:rsid w:val="0093794D"/>
    <w:rsid w:val="00942A5B"/>
    <w:rsid w:val="00944875"/>
    <w:rsid w:val="009453D4"/>
    <w:rsid w:val="00946929"/>
    <w:rsid w:val="00947333"/>
    <w:rsid w:val="00950369"/>
    <w:rsid w:val="00950821"/>
    <w:rsid w:val="00950F59"/>
    <w:rsid w:val="009517C6"/>
    <w:rsid w:val="00952390"/>
    <w:rsid w:val="009527AD"/>
    <w:rsid w:val="00952D5C"/>
    <w:rsid w:val="009534C5"/>
    <w:rsid w:val="009540E1"/>
    <w:rsid w:val="009552C5"/>
    <w:rsid w:val="00955BDD"/>
    <w:rsid w:val="00955FFC"/>
    <w:rsid w:val="00956947"/>
    <w:rsid w:val="00961426"/>
    <w:rsid w:val="00962BFD"/>
    <w:rsid w:val="009631CA"/>
    <w:rsid w:val="00964A78"/>
    <w:rsid w:val="00965BE2"/>
    <w:rsid w:val="009665CF"/>
    <w:rsid w:val="009669E7"/>
    <w:rsid w:val="00967C8F"/>
    <w:rsid w:val="00967D30"/>
    <w:rsid w:val="00970724"/>
    <w:rsid w:val="00970D9A"/>
    <w:rsid w:val="009718C3"/>
    <w:rsid w:val="009729B4"/>
    <w:rsid w:val="00973C7C"/>
    <w:rsid w:val="00975B58"/>
    <w:rsid w:val="00976DEC"/>
    <w:rsid w:val="00980243"/>
    <w:rsid w:val="00980406"/>
    <w:rsid w:val="00981D96"/>
    <w:rsid w:val="00981FD0"/>
    <w:rsid w:val="00982209"/>
    <w:rsid w:val="0098230E"/>
    <w:rsid w:val="009824DE"/>
    <w:rsid w:val="00982886"/>
    <w:rsid w:val="00983406"/>
    <w:rsid w:val="0098534B"/>
    <w:rsid w:val="00985E62"/>
    <w:rsid w:val="00985F65"/>
    <w:rsid w:val="009866A0"/>
    <w:rsid w:val="009878DF"/>
    <w:rsid w:val="00987943"/>
    <w:rsid w:val="00987D74"/>
    <w:rsid w:val="00995560"/>
    <w:rsid w:val="00995FDC"/>
    <w:rsid w:val="00996A61"/>
    <w:rsid w:val="00996E14"/>
    <w:rsid w:val="009A046A"/>
    <w:rsid w:val="009A06CD"/>
    <w:rsid w:val="009A1BB7"/>
    <w:rsid w:val="009A321E"/>
    <w:rsid w:val="009A3EF2"/>
    <w:rsid w:val="009A4656"/>
    <w:rsid w:val="009A4BE6"/>
    <w:rsid w:val="009A4C38"/>
    <w:rsid w:val="009A5F08"/>
    <w:rsid w:val="009A6672"/>
    <w:rsid w:val="009A6E9B"/>
    <w:rsid w:val="009B088A"/>
    <w:rsid w:val="009B1242"/>
    <w:rsid w:val="009B4390"/>
    <w:rsid w:val="009B487D"/>
    <w:rsid w:val="009B4C71"/>
    <w:rsid w:val="009B5E7D"/>
    <w:rsid w:val="009B64B2"/>
    <w:rsid w:val="009B6838"/>
    <w:rsid w:val="009C0D8E"/>
    <w:rsid w:val="009C1CC2"/>
    <w:rsid w:val="009C278A"/>
    <w:rsid w:val="009C27C9"/>
    <w:rsid w:val="009C2D46"/>
    <w:rsid w:val="009C2D6B"/>
    <w:rsid w:val="009C4DCD"/>
    <w:rsid w:val="009C599F"/>
    <w:rsid w:val="009C60AE"/>
    <w:rsid w:val="009C6C4B"/>
    <w:rsid w:val="009C7778"/>
    <w:rsid w:val="009C7F7F"/>
    <w:rsid w:val="009D0BC6"/>
    <w:rsid w:val="009D1011"/>
    <w:rsid w:val="009D237A"/>
    <w:rsid w:val="009D29B7"/>
    <w:rsid w:val="009D2F7C"/>
    <w:rsid w:val="009D3218"/>
    <w:rsid w:val="009D3D4F"/>
    <w:rsid w:val="009D43AE"/>
    <w:rsid w:val="009D49A0"/>
    <w:rsid w:val="009D4F64"/>
    <w:rsid w:val="009D6AAF"/>
    <w:rsid w:val="009D76BC"/>
    <w:rsid w:val="009D78A3"/>
    <w:rsid w:val="009E0031"/>
    <w:rsid w:val="009E079C"/>
    <w:rsid w:val="009E0FD8"/>
    <w:rsid w:val="009E2A97"/>
    <w:rsid w:val="009E3533"/>
    <w:rsid w:val="009E3E48"/>
    <w:rsid w:val="009E65EF"/>
    <w:rsid w:val="009E7B49"/>
    <w:rsid w:val="009E7B89"/>
    <w:rsid w:val="009F0E50"/>
    <w:rsid w:val="009F143A"/>
    <w:rsid w:val="009F23B9"/>
    <w:rsid w:val="009F2B9A"/>
    <w:rsid w:val="009F3011"/>
    <w:rsid w:val="009F508F"/>
    <w:rsid w:val="009F5A7D"/>
    <w:rsid w:val="009F5AED"/>
    <w:rsid w:val="009F5D0B"/>
    <w:rsid w:val="009F6175"/>
    <w:rsid w:val="009F6291"/>
    <w:rsid w:val="009F66C3"/>
    <w:rsid w:val="009F6D16"/>
    <w:rsid w:val="009F7DD7"/>
    <w:rsid w:val="00A00F05"/>
    <w:rsid w:val="00A013F7"/>
    <w:rsid w:val="00A02512"/>
    <w:rsid w:val="00A028C7"/>
    <w:rsid w:val="00A02B6C"/>
    <w:rsid w:val="00A02B6E"/>
    <w:rsid w:val="00A04F82"/>
    <w:rsid w:val="00A062FD"/>
    <w:rsid w:val="00A063D6"/>
    <w:rsid w:val="00A06D68"/>
    <w:rsid w:val="00A074FA"/>
    <w:rsid w:val="00A1097E"/>
    <w:rsid w:val="00A10B8A"/>
    <w:rsid w:val="00A10C46"/>
    <w:rsid w:val="00A10E83"/>
    <w:rsid w:val="00A10E96"/>
    <w:rsid w:val="00A10E9D"/>
    <w:rsid w:val="00A10ED7"/>
    <w:rsid w:val="00A1112E"/>
    <w:rsid w:val="00A11367"/>
    <w:rsid w:val="00A11C33"/>
    <w:rsid w:val="00A14DE0"/>
    <w:rsid w:val="00A1550D"/>
    <w:rsid w:val="00A169BE"/>
    <w:rsid w:val="00A16E08"/>
    <w:rsid w:val="00A2021D"/>
    <w:rsid w:val="00A2052D"/>
    <w:rsid w:val="00A20C17"/>
    <w:rsid w:val="00A21D12"/>
    <w:rsid w:val="00A21EDC"/>
    <w:rsid w:val="00A22119"/>
    <w:rsid w:val="00A2231F"/>
    <w:rsid w:val="00A231A6"/>
    <w:rsid w:val="00A2358E"/>
    <w:rsid w:val="00A23E64"/>
    <w:rsid w:val="00A2566F"/>
    <w:rsid w:val="00A25D80"/>
    <w:rsid w:val="00A2689E"/>
    <w:rsid w:val="00A27A11"/>
    <w:rsid w:val="00A27EF4"/>
    <w:rsid w:val="00A30926"/>
    <w:rsid w:val="00A31B9C"/>
    <w:rsid w:val="00A325A3"/>
    <w:rsid w:val="00A3291B"/>
    <w:rsid w:val="00A32985"/>
    <w:rsid w:val="00A32BD3"/>
    <w:rsid w:val="00A3337A"/>
    <w:rsid w:val="00A3338D"/>
    <w:rsid w:val="00A344AC"/>
    <w:rsid w:val="00A347B9"/>
    <w:rsid w:val="00A34AD1"/>
    <w:rsid w:val="00A35366"/>
    <w:rsid w:val="00A355C0"/>
    <w:rsid w:val="00A36083"/>
    <w:rsid w:val="00A3615F"/>
    <w:rsid w:val="00A3656E"/>
    <w:rsid w:val="00A3674E"/>
    <w:rsid w:val="00A36F9B"/>
    <w:rsid w:val="00A370BD"/>
    <w:rsid w:val="00A4066A"/>
    <w:rsid w:val="00A40869"/>
    <w:rsid w:val="00A420E3"/>
    <w:rsid w:val="00A426DF"/>
    <w:rsid w:val="00A42774"/>
    <w:rsid w:val="00A44797"/>
    <w:rsid w:val="00A466D9"/>
    <w:rsid w:val="00A46EC0"/>
    <w:rsid w:val="00A5157E"/>
    <w:rsid w:val="00A52A72"/>
    <w:rsid w:val="00A52CE3"/>
    <w:rsid w:val="00A53451"/>
    <w:rsid w:val="00A55321"/>
    <w:rsid w:val="00A555CB"/>
    <w:rsid w:val="00A5566D"/>
    <w:rsid w:val="00A56790"/>
    <w:rsid w:val="00A56A8E"/>
    <w:rsid w:val="00A57D18"/>
    <w:rsid w:val="00A57DD8"/>
    <w:rsid w:val="00A608D7"/>
    <w:rsid w:val="00A60C22"/>
    <w:rsid w:val="00A6133F"/>
    <w:rsid w:val="00A61858"/>
    <w:rsid w:val="00A6236A"/>
    <w:rsid w:val="00A6296C"/>
    <w:rsid w:val="00A63CBB"/>
    <w:rsid w:val="00A65381"/>
    <w:rsid w:val="00A65F29"/>
    <w:rsid w:val="00A669D9"/>
    <w:rsid w:val="00A67926"/>
    <w:rsid w:val="00A70E3C"/>
    <w:rsid w:val="00A711D4"/>
    <w:rsid w:val="00A7124A"/>
    <w:rsid w:val="00A71B5C"/>
    <w:rsid w:val="00A72B2C"/>
    <w:rsid w:val="00A72D26"/>
    <w:rsid w:val="00A73571"/>
    <w:rsid w:val="00A73EEF"/>
    <w:rsid w:val="00A74A3C"/>
    <w:rsid w:val="00A74F4A"/>
    <w:rsid w:val="00A7603A"/>
    <w:rsid w:val="00A80ED4"/>
    <w:rsid w:val="00A8273E"/>
    <w:rsid w:val="00A8376E"/>
    <w:rsid w:val="00A85449"/>
    <w:rsid w:val="00A85B65"/>
    <w:rsid w:val="00A85DF7"/>
    <w:rsid w:val="00A86DCE"/>
    <w:rsid w:val="00A86E9F"/>
    <w:rsid w:val="00A87249"/>
    <w:rsid w:val="00A8796A"/>
    <w:rsid w:val="00A90357"/>
    <w:rsid w:val="00A90883"/>
    <w:rsid w:val="00A90E61"/>
    <w:rsid w:val="00A912EB"/>
    <w:rsid w:val="00A91BB6"/>
    <w:rsid w:val="00A9361D"/>
    <w:rsid w:val="00A93C34"/>
    <w:rsid w:val="00A93E82"/>
    <w:rsid w:val="00A93F3C"/>
    <w:rsid w:val="00A94224"/>
    <w:rsid w:val="00A94991"/>
    <w:rsid w:val="00A94B7D"/>
    <w:rsid w:val="00A94FBC"/>
    <w:rsid w:val="00A95E2C"/>
    <w:rsid w:val="00A95E87"/>
    <w:rsid w:val="00A96EBE"/>
    <w:rsid w:val="00A9717E"/>
    <w:rsid w:val="00A97B67"/>
    <w:rsid w:val="00AA097A"/>
    <w:rsid w:val="00AA0A40"/>
    <w:rsid w:val="00AA26A0"/>
    <w:rsid w:val="00AA30A7"/>
    <w:rsid w:val="00AA33FE"/>
    <w:rsid w:val="00AA38AC"/>
    <w:rsid w:val="00AA41FF"/>
    <w:rsid w:val="00AA4715"/>
    <w:rsid w:val="00AA50C9"/>
    <w:rsid w:val="00AA65A6"/>
    <w:rsid w:val="00AA6D36"/>
    <w:rsid w:val="00AA706A"/>
    <w:rsid w:val="00AA73B7"/>
    <w:rsid w:val="00AA7F06"/>
    <w:rsid w:val="00AB010A"/>
    <w:rsid w:val="00AB2328"/>
    <w:rsid w:val="00AB3013"/>
    <w:rsid w:val="00AB3734"/>
    <w:rsid w:val="00AB3BE3"/>
    <w:rsid w:val="00AB52D7"/>
    <w:rsid w:val="00AB6010"/>
    <w:rsid w:val="00AB611F"/>
    <w:rsid w:val="00AB65EE"/>
    <w:rsid w:val="00AB6ED7"/>
    <w:rsid w:val="00AC0709"/>
    <w:rsid w:val="00AC08E7"/>
    <w:rsid w:val="00AC1132"/>
    <w:rsid w:val="00AC13D6"/>
    <w:rsid w:val="00AC1D37"/>
    <w:rsid w:val="00AC2B7B"/>
    <w:rsid w:val="00AC38E5"/>
    <w:rsid w:val="00AC5A71"/>
    <w:rsid w:val="00AC5DB5"/>
    <w:rsid w:val="00AC611F"/>
    <w:rsid w:val="00AC6A1B"/>
    <w:rsid w:val="00AC7B2D"/>
    <w:rsid w:val="00AD0812"/>
    <w:rsid w:val="00AD0B88"/>
    <w:rsid w:val="00AD18FB"/>
    <w:rsid w:val="00AD2C3B"/>
    <w:rsid w:val="00AD3B03"/>
    <w:rsid w:val="00AD5B75"/>
    <w:rsid w:val="00AD5C77"/>
    <w:rsid w:val="00AD64CC"/>
    <w:rsid w:val="00AD68E0"/>
    <w:rsid w:val="00AD6F48"/>
    <w:rsid w:val="00AE092D"/>
    <w:rsid w:val="00AE140F"/>
    <w:rsid w:val="00AE1745"/>
    <w:rsid w:val="00AE21AB"/>
    <w:rsid w:val="00AE23CE"/>
    <w:rsid w:val="00AE2588"/>
    <w:rsid w:val="00AE2870"/>
    <w:rsid w:val="00AE2A5E"/>
    <w:rsid w:val="00AE46B0"/>
    <w:rsid w:val="00AF01B0"/>
    <w:rsid w:val="00AF02FF"/>
    <w:rsid w:val="00AF0C61"/>
    <w:rsid w:val="00AF2C9C"/>
    <w:rsid w:val="00AF317F"/>
    <w:rsid w:val="00AF334D"/>
    <w:rsid w:val="00AF34DC"/>
    <w:rsid w:val="00AF37F1"/>
    <w:rsid w:val="00AF3C7E"/>
    <w:rsid w:val="00AF43C5"/>
    <w:rsid w:val="00AF4420"/>
    <w:rsid w:val="00AF587B"/>
    <w:rsid w:val="00AF6436"/>
    <w:rsid w:val="00AF6C53"/>
    <w:rsid w:val="00B009CD"/>
    <w:rsid w:val="00B01B47"/>
    <w:rsid w:val="00B01BEB"/>
    <w:rsid w:val="00B02474"/>
    <w:rsid w:val="00B037C1"/>
    <w:rsid w:val="00B041D5"/>
    <w:rsid w:val="00B05556"/>
    <w:rsid w:val="00B05907"/>
    <w:rsid w:val="00B05920"/>
    <w:rsid w:val="00B059FC"/>
    <w:rsid w:val="00B05E2C"/>
    <w:rsid w:val="00B075FA"/>
    <w:rsid w:val="00B076E4"/>
    <w:rsid w:val="00B07B2C"/>
    <w:rsid w:val="00B10078"/>
    <w:rsid w:val="00B10AA0"/>
    <w:rsid w:val="00B1114C"/>
    <w:rsid w:val="00B126D7"/>
    <w:rsid w:val="00B132EF"/>
    <w:rsid w:val="00B13C14"/>
    <w:rsid w:val="00B13C82"/>
    <w:rsid w:val="00B13FE0"/>
    <w:rsid w:val="00B14308"/>
    <w:rsid w:val="00B1543C"/>
    <w:rsid w:val="00B162B1"/>
    <w:rsid w:val="00B16414"/>
    <w:rsid w:val="00B17974"/>
    <w:rsid w:val="00B17B60"/>
    <w:rsid w:val="00B200E2"/>
    <w:rsid w:val="00B208F8"/>
    <w:rsid w:val="00B22EF5"/>
    <w:rsid w:val="00B23965"/>
    <w:rsid w:val="00B23EA8"/>
    <w:rsid w:val="00B23EE5"/>
    <w:rsid w:val="00B247A5"/>
    <w:rsid w:val="00B254C2"/>
    <w:rsid w:val="00B25D8C"/>
    <w:rsid w:val="00B26365"/>
    <w:rsid w:val="00B26B50"/>
    <w:rsid w:val="00B30693"/>
    <w:rsid w:val="00B30D3E"/>
    <w:rsid w:val="00B30E02"/>
    <w:rsid w:val="00B33956"/>
    <w:rsid w:val="00B33DD9"/>
    <w:rsid w:val="00B3620D"/>
    <w:rsid w:val="00B36366"/>
    <w:rsid w:val="00B3636C"/>
    <w:rsid w:val="00B369A5"/>
    <w:rsid w:val="00B37337"/>
    <w:rsid w:val="00B402D4"/>
    <w:rsid w:val="00B404EB"/>
    <w:rsid w:val="00B41E2F"/>
    <w:rsid w:val="00B424A4"/>
    <w:rsid w:val="00B4264B"/>
    <w:rsid w:val="00B4296B"/>
    <w:rsid w:val="00B4331A"/>
    <w:rsid w:val="00B43457"/>
    <w:rsid w:val="00B43DEE"/>
    <w:rsid w:val="00B44281"/>
    <w:rsid w:val="00B447E8"/>
    <w:rsid w:val="00B44840"/>
    <w:rsid w:val="00B44B2B"/>
    <w:rsid w:val="00B4599B"/>
    <w:rsid w:val="00B476A0"/>
    <w:rsid w:val="00B5123F"/>
    <w:rsid w:val="00B51B7A"/>
    <w:rsid w:val="00B52562"/>
    <w:rsid w:val="00B53641"/>
    <w:rsid w:val="00B53DA9"/>
    <w:rsid w:val="00B548C6"/>
    <w:rsid w:val="00B55E5C"/>
    <w:rsid w:val="00B5664B"/>
    <w:rsid w:val="00B57207"/>
    <w:rsid w:val="00B574F9"/>
    <w:rsid w:val="00B5786F"/>
    <w:rsid w:val="00B611F7"/>
    <w:rsid w:val="00B62283"/>
    <w:rsid w:val="00B62E3E"/>
    <w:rsid w:val="00B64412"/>
    <w:rsid w:val="00B65A38"/>
    <w:rsid w:val="00B65F0A"/>
    <w:rsid w:val="00B6667F"/>
    <w:rsid w:val="00B66B00"/>
    <w:rsid w:val="00B66C91"/>
    <w:rsid w:val="00B67A07"/>
    <w:rsid w:val="00B706AB"/>
    <w:rsid w:val="00B73064"/>
    <w:rsid w:val="00B7315F"/>
    <w:rsid w:val="00B7337E"/>
    <w:rsid w:val="00B73AB6"/>
    <w:rsid w:val="00B741D0"/>
    <w:rsid w:val="00B74B18"/>
    <w:rsid w:val="00B75308"/>
    <w:rsid w:val="00B75822"/>
    <w:rsid w:val="00B75BCE"/>
    <w:rsid w:val="00B763DC"/>
    <w:rsid w:val="00B76B80"/>
    <w:rsid w:val="00B77677"/>
    <w:rsid w:val="00B8099D"/>
    <w:rsid w:val="00B80CBD"/>
    <w:rsid w:val="00B813E5"/>
    <w:rsid w:val="00B83013"/>
    <w:rsid w:val="00B839AD"/>
    <w:rsid w:val="00B84ABA"/>
    <w:rsid w:val="00B850E9"/>
    <w:rsid w:val="00B90239"/>
    <w:rsid w:val="00B90852"/>
    <w:rsid w:val="00B91043"/>
    <w:rsid w:val="00B9139C"/>
    <w:rsid w:val="00B92162"/>
    <w:rsid w:val="00B933D1"/>
    <w:rsid w:val="00B93870"/>
    <w:rsid w:val="00B93B76"/>
    <w:rsid w:val="00B94BC5"/>
    <w:rsid w:val="00B94D0F"/>
    <w:rsid w:val="00B95791"/>
    <w:rsid w:val="00B95EFC"/>
    <w:rsid w:val="00B9674C"/>
    <w:rsid w:val="00B97831"/>
    <w:rsid w:val="00B97C1B"/>
    <w:rsid w:val="00BA1A80"/>
    <w:rsid w:val="00BA4430"/>
    <w:rsid w:val="00BA4695"/>
    <w:rsid w:val="00BA47C6"/>
    <w:rsid w:val="00BA4AF7"/>
    <w:rsid w:val="00BA4FE7"/>
    <w:rsid w:val="00BA5E5C"/>
    <w:rsid w:val="00BA7339"/>
    <w:rsid w:val="00BA7349"/>
    <w:rsid w:val="00BB0427"/>
    <w:rsid w:val="00BB31EA"/>
    <w:rsid w:val="00BB34EE"/>
    <w:rsid w:val="00BB6D13"/>
    <w:rsid w:val="00BB75D3"/>
    <w:rsid w:val="00BB7875"/>
    <w:rsid w:val="00BC0EBE"/>
    <w:rsid w:val="00BC593D"/>
    <w:rsid w:val="00BC62ED"/>
    <w:rsid w:val="00BC6640"/>
    <w:rsid w:val="00BC6B0F"/>
    <w:rsid w:val="00BC735E"/>
    <w:rsid w:val="00BC7FD0"/>
    <w:rsid w:val="00BD072A"/>
    <w:rsid w:val="00BD09BA"/>
    <w:rsid w:val="00BD0F3E"/>
    <w:rsid w:val="00BD10E8"/>
    <w:rsid w:val="00BD1C30"/>
    <w:rsid w:val="00BD24BC"/>
    <w:rsid w:val="00BD27F0"/>
    <w:rsid w:val="00BD3EA9"/>
    <w:rsid w:val="00BD43AE"/>
    <w:rsid w:val="00BD48F4"/>
    <w:rsid w:val="00BD5595"/>
    <w:rsid w:val="00BD5B84"/>
    <w:rsid w:val="00BD5CCC"/>
    <w:rsid w:val="00BD678F"/>
    <w:rsid w:val="00BD7CFB"/>
    <w:rsid w:val="00BE089D"/>
    <w:rsid w:val="00BE1317"/>
    <w:rsid w:val="00BE1F07"/>
    <w:rsid w:val="00BE2902"/>
    <w:rsid w:val="00BE4077"/>
    <w:rsid w:val="00BE5050"/>
    <w:rsid w:val="00BE5367"/>
    <w:rsid w:val="00BE55A2"/>
    <w:rsid w:val="00BE619F"/>
    <w:rsid w:val="00BE7F25"/>
    <w:rsid w:val="00BE7FF0"/>
    <w:rsid w:val="00BF0089"/>
    <w:rsid w:val="00BF0FCB"/>
    <w:rsid w:val="00BF0FE5"/>
    <w:rsid w:val="00BF1873"/>
    <w:rsid w:val="00BF1B43"/>
    <w:rsid w:val="00BF235E"/>
    <w:rsid w:val="00BF290B"/>
    <w:rsid w:val="00BF3391"/>
    <w:rsid w:val="00BF3540"/>
    <w:rsid w:val="00BF3CEF"/>
    <w:rsid w:val="00BF428F"/>
    <w:rsid w:val="00BF4468"/>
    <w:rsid w:val="00BF46BF"/>
    <w:rsid w:val="00BF59D8"/>
    <w:rsid w:val="00BF64D5"/>
    <w:rsid w:val="00BF65FC"/>
    <w:rsid w:val="00BF71FA"/>
    <w:rsid w:val="00C0024B"/>
    <w:rsid w:val="00C00956"/>
    <w:rsid w:val="00C015EC"/>
    <w:rsid w:val="00C0302C"/>
    <w:rsid w:val="00C04272"/>
    <w:rsid w:val="00C04EB0"/>
    <w:rsid w:val="00C059C8"/>
    <w:rsid w:val="00C05E3C"/>
    <w:rsid w:val="00C07068"/>
    <w:rsid w:val="00C117A3"/>
    <w:rsid w:val="00C121EE"/>
    <w:rsid w:val="00C128C3"/>
    <w:rsid w:val="00C12CEA"/>
    <w:rsid w:val="00C14883"/>
    <w:rsid w:val="00C14F3E"/>
    <w:rsid w:val="00C14FDB"/>
    <w:rsid w:val="00C15499"/>
    <w:rsid w:val="00C15A78"/>
    <w:rsid w:val="00C15FF8"/>
    <w:rsid w:val="00C17259"/>
    <w:rsid w:val="00C20D6F"/>
    <w:rsid w:val="00C20E34"/>
    <w:rsid w:val="00C21495"/>
    <w:rsid w:val="00C23059"/>
    <w:rsid w:val="00C23F6D"/>
    <w:rsid w:val="00C24511"/>
    <w:rsid w:val="00C25077"/>
    <w:rsid w:val="00C26D2B"/>
    <w:rsid w:val="00C26E5C"/>
    <w:rsid w:val="00C301AA"/>
    <w:rsid w:val="00C30BB3"/>
    <w:rsid w:val="00C31E8B"/>
    <w:rsid w:val="00C32445"/>
    <w:rsid w:val="00C3253E"/>
    <w:rsid w:val="00C330A0"/>
    <w:rsid w:val="00C341F5"/>
    <w:rsid w:val="00C35315"/>
    <w:rsid w:val="00C358FC"/>
    <w:rsid w:val="00C37072"/>
    <w:rsid w:val="00C37942"/>
    <w:rsid w:val="00C37A30"/>
    <w:rsid w:val="00C41908"/>
    <w:rsid w:val="00C419A8"/>
    <w:rsid w:val="00C42437"/>
    <w:rsid w:val="00C42D53"/>
    <w:rsid w:val="00C4511E"/>
    <w:rsid w:val="00C45EEF"/>
    <w:rsid w:val="00C45FD9"/>
    <w:rsid w:val="00C461FA"/>
    <w:rsid w:val="00C476DD"/>
    <w:rsid w:val="00C51770"/>
    <w:rsid w:val="00C51EA2"/>
    <w:rsid w:val="00C54509"/>
    <w:rsid w:val="00C5567D"/>
    <w:rsid w:val="00C56EDA"/>
    <w:rsid w:val="00C5709D"/>
    <w:rsid w:val="00C57173"/>
    <w:rsid w:val="00C57986"/>
    <w:rsid w:val="00C61371"/>
    <w:rsid w:val="00C62B63"/>
    <w:rsid w:val="00C632BA"/>
    <w:rsid w:val="00C64288"/>
    <w:rsid w:val="00C66A74"/>
    <w:rsid w:val="00C671F9"/>
    <w:rsid w:val="00C67C98"/>
    <w:rsid w:val="00C703BE"/>
    <w:rsid w:val="00C72020"/>
    <w:rsid w:val="00C728D1"/>
    <w:rsid w:val="00C729BF"/>
    <w:rsid w:val="00C73D91"/>
    <w:rsid w:val="00C74072"/>
    <w:rsid w:val="00C74363"/>
    <w:rsid w:val="00C74A89"/>
    <w:rsid w:val="00C7526B"/>
    <w:rsid w:val="00C7528B"/>
    <w:rsid w:val="00C756C1"/>
    <w:rsid w:val="00C75F7A"/>
    <w:rsid w:val="00C769D0"/>
    <w:rsid w:val="00C77264"/>
    <w:rsid w:val="00C83120"/>
    <w:rsid w:val="00C842C2"/>
    <w:rsid w:val="00C84BEB"/>
    <w:rsid w:val="00C863A9"/>
    <w:rsid w:val="00C865D0"/>
    <w:rsid w:val="00C86B3F"/>
    <w:rsid w:val="00C870D1"/>
    <w:rsid w:val="00C901FD"/>
    <w:rsid w:val="00C90671"/>
    <w:rsid w:val="00C90D61"/>
    <w:rsid w:val="00C93AC8"/>
    <w:rsid w:val="00C96B06"/>
    <w:rsid w:val="00C96B6C"/>
    <w:rsid w:val="00CA0757"/>
    <w:rsid w:val="00CA3CE4"/>
    <w:rsid w:val="00CA441D"/>
    <w:rsid w:val="00CA4B49"/>
    <w:rsid w:val="00CA52B2"/>
    <w:rsid w:val="00CA592E"/>
    <w:rsid w:val="00CA5DB7"/>
    <w:rsid w:val="00CA6471"/>
    <w:rsid w:val="00CA67E5"/>
    <w:rsid w:val="00CA6804"/>
    <w:rsid w:val="00CA6B23"/>
    <w:rsid w:val="00CA6D8E"/>
    <w:rsid w:val="00CA73A2"/>
    <w:rsid w:val="00CA7BFA"/>
    <w:rsid w:val="00CB0F1D"/>
    <w:rsid w:val="00CB1188"/>
    <w:rsid w:val="00CB1DBF"/>
    <w:rsid w:val="00CB32FC"/>
    <w:rsid w:val="00CB4522"/>
    <w:rsid w:val="00CB495C"/>
    <w:rsid w:val="00CB69C2"/>
    <w:rsid w:val="00CB69FE"/>
    <w:rsid w:val="00CB7F76"/>
    <w:rsid w:val="00CC168C"/>
    <w:rsid w:val="00CC17F4"/>
    <w:rsid w:val="00CC203F"/>
    <w:rsid w:val="00CC2152"/>
    <w:rsid w:val="00CC2745"/>
    <w:rsid w:val="00CC567D"/>
    <w:rsid w:val="00CC5990"/>
    <w:rsid w:val="00CC5F59"/>
    <w:rsid w:val="00CC6AB4"/>
    <w:rsid w:val="00CC7118"/>
    <w:rsid w:val="00CC758E"/>
    <w:rsid w:val="00CC78DC"/>
    <w:rsid w:val="00CD0467"/>
    <w:rsid w:val="00CD1FF7"/>
    <w:rsid w:val="00CD20A7"/>
    <w:rsid w:val="00CD2F16"/>
    <w:rsid w:val="00CD4D6F"/>
    <w:rsid w:val="00CD6218"/>
    <w:rsid w:val="00CD6284"/>
    <w:rsid w:val="00CD78F3"/>
    <w:rsid w:val="00CD7F87"/>
    <w:rsid w:val="00CE0380"/>
    <w:rsid w:val="00CE076C"/>
    <w:rsid w:val="00CE0966"/>
    <w:rsid w:val="00CE15E3"/>
    <w:rsid w:val="00CE2F04"/>
    <w:rsid w:val="00CE4863"/>
    <w:rsid w:val="00CE5EF5"/>
    <w:rsid w:val="00CE7856"/>
    <w:rsid w:val="00CF09BB"/>
    <w:rsid w:val="00CF0E43"/>
    <w:rsid w:val="00CF4F38"/>
    <w:rsid w:val="00CF5592"/>
    <w:rsid w:val="00CF55E1"/>
    <w:rsid w:val="00CF591A"/>
    <w:rsid w:val="00CF5B25"/>
    <w:rsid w:val="00CF62F9"/>
    <w:rsid w:val="00D002F6"/>
    <w:rsid w:val="00D00D74"/>
    <w:rsid w:val="00D021C4"/>
    <w:rsid w:val="00D02AA1"/>
    <w:rsid w:val="00D03333"/>
    <w:rsid w:val="00D03F9F"/>
    <w:rsid w:val="00D069EA"/>
    <w:rsid w:val="00D06D1C"/>
    <w:rsid w:val="00D0708A"/>
    <w:rsid w:val="00D10477"/>
    <w:rsid w:val="00D104AA"/>
    <w:rsid w:val="00D12A3D"/>
    <w:rsid w:val="00D12A8D"/>
    <w:rsid w:val="00D13D37"/>
    <w:rsid w:val="00D1500D"/>
    <w:rsid w:val="00D1529B"/>
    <w:rsid w:val="00D15DBA"/>
    <w:rsid w:val="00D16273"/>
    <w:rsid w:val="00D171C5"/>
    <w:rsid w:val="00D179E4"/>
    <w:rsid w:val="00D17AB7"/>
    <w:rsid w:val="00D20B6E"/>
    <w:rsid w:val="00D213FB"/>
    <w:rsid w:val="00D2291C"/>
    <w:rsid w:val="00D237E0"/>
    <w:rsid w:val="00D2454B"/>
    <w:rsid w:val="00D25667"/>
    <w:rsid w:val="00D25884"/>
    <w:rsid w:val="00D25A86"/>
    <w:rsid w:val="00D25AFC"/>
    <w:rsid w:val="00D25D53"/>
    <w:rsid w:val="00D277DB"/>
    <w:rsid w:val="00D278B3"/>
    <w:rsid w:val="00D301D4"/>
    <w:rsid w:val="00D303CC"/>
    <w:rsid w:val="00D308A9"/>
    <w:rsid w:val="00D33D5C"/>
    <w:rsid w:val="00D3433C"/>
    <w:rsid w:val="00D346FB"/>
    <w:rsid w:val="00D356B4"/>
    <w:rsid w:val="00D357EC"/>
    <w:rsid w:val="00D366EA"/>
    <w:rsid w:val="00D36C7F"/>
    <w:rsid w:val="00D413AC"/>
    <w:rsid w:val="00D41D76"/>
    <w:rsid w:val="00D43379"/>
    <w:rsid w:val="00D43DE7"/>
    <w:rsid w:val="00D473FA"/>
    <w:rsid w:val="00D507DA"/>
    <w:rsid w:val="00D508A2"/>
    <w:rsid w:val="00D516BB"/>
    <w:rsid w:val="00D5192D"/>
    <w:rsid w:val="00D51D2A"/>
    <w:rsid w:val="00D527E8"/>
    <w:rsid w:val="00D52A67"/>
    <w:rsid w:val="00D52ED0"/>
    <w:rsid w:val="00D53646"/>
    <w:rsid w:val="00D538D5"/>
    <w:rsid w:val="00D539BA"/>
    <w:rsid w:val="00D54C14"/>
    <w:rsid w:val="00D54F0B"/>
    <w:rsid w:val="00D55000"/>
    <w:rsid w:val="00D554AD"/>
    <w:rsid w:val="00D55629"/>
    <w:rsid w:val="00D557CC"/>
    <w:rsid w:val="00D558C4"/>
    <w:rsid w:val="00D5592C"/>
    <w:rsid w:val="00D56C69"/>
    <w:rsid w:val="00D578D0"/>
    <w:rsid w:val="00D6056B"/>
    <w:rsid w:val="00D607B8"/>
    <w:rsid w:val="00D61DA1"/>
    <w:rsid w:val="00D62D74"/>
    <w:rsid w:val="00D63057"/>
    <w:rsid w:val="00D6358D"/>
    <w:rsid w:val="00D64887"/>
    <w:rsid w:val="00D649C7"/>
    <w:rsid w:val="00D66CCC"/>
    <w:rsid w:val="00D66FE9"/>
    <w:rsid w:val="00D67D21"/>
    <w:rsid w:val="00D67EF8"/>
    <w:rsid w:val="00D7095E"/>
    <w:rsid w:val="00D709A9"/>
    <w:rsid w:val="00D711B3"/>
    <w:rsid w:val="00D71ECD"/>
    <w:rsid w:val="00D7251F"/>
    <w:rsid w:val="00D72985"/>
    <w:rsid w:val="00D730F6"/>
    <w:rsid w:val="00D74476"/>
    <w:rsid w:val="00D74511"/>
    <w:rsid w:val="00D74863"/>
    <w:rsid w:val="00D74945"/>
    <w:rsid w:val="00D80CC2"/>
    <w:rsid w:val="00D815D3"/>
    <w:rsid w:val="00D81ED2"/>
    <w:rsid w:val="00D839D8"/>
    <w:rsid w:val="00D846ED"/>
    <w:rsid w:val="00D84BC6"/>
    <w:rsid w:val="00D85040"/>
    <w:rsid w:val="00D8564C"/>
    <w:rsid w:val="00D87C45"/>
    <w:rsid w:val="00D9089C"/>
    <w:rsid w:val="00D90EB0"/>
    <w:rsid w:val="00D91BFE"/>
    <w:rsid w:val="00D93335"/>
    <w:rsid w:val="00D94324"/>
    <w:rsid w:val="00D946E3"/>
    <w:rsid w:val="00D9503E"/>
    <w:rsid w:val="00D952CF"/>
    <w:rsid w:val="00D9543B"/>
    <w:rsid w:val="00D95CFB"/>
    <w:rsid w:val="00D973D0"/>
    <w:rsid w:val="00D97F03"/>
    <w:rsid w:val="00DA0267"/>
    <w:rsid w:val="00DA0475"/>
    <w:rsid w:val="00DA3755"/>
    <w:rsid w:val="00DA61A6"/>
    <w:rsid w:val="00DA6B40"/>
    <w:rsid w:val="00DA6B64"/>
    <w:rsid w:val="00DB0B30"/>
    <w:rsid w:val="00DB0DC7"/>
    <w:rsid w:val="00DB1DAD"/>
    <w:rsid w:val="00DB3905"/>
    <w:rsid w:val="00DB4862"/>
    <w:rsid w:val="00DB5244"/>
    <w:rsid w:val="00DB56AE"/>
    <w:rsid w:val="00DB5BE2"/>
    <w:rsid w:val="00DB76BF"/>
    <w:rsid w:val="00DB7D63"/>
    <w:rsid w:val="00DC0656"/>
    <w:rsid w:val="00DC23F8"/>
    <w:rsid w:val="00DC2F54"/>
    <w:rsid w:val="00DC481A"/>
    <w:rsid w:val="00DC5ACD"/>
    <w:rsid w:val="00DC5C69"/>
    <w:rsid w:val="00DC610B"/>
    <w:rsid w:val="00DD05EF"/>
    <w:rsid w:val="00DD0C6B"/>
    <w:rsid w:val="00DD1C09"/>
    <w:rsid w:val="00DD1CF9"/>
    <w:rsid w:val="00DD222B"/>
    <w:rsid w:val="00DD381F"/>
    <w:rsid w:val="00DD45D3"/>
    <w:rsid w:val="00DD4F99"/>
    <w:rsid w:val="00DD533A"/>
    <w:rsid w:val="00DD74F0"/>
    <w:rsid w:val="00DD7F99"/>
    <w:rsid w:val="00DE0013"/>
    <w:rsid w:val="00DE0103"/>
    <w:rsid w:val="00DE0B0F"/>
    <w:rsid w:val="00DE0B94"/>
    <w:rsid w:val="00DE0E50"/>
    <w:rsid w:val="00DE1DD9"/>
    <w:rsid w:val="00DE317D"/>
    <w:rsid w:val="00DE4857"/>
    <w:rsid w:val="00DE580F"/>
    <w:rsid w:val="00DE76E9"/>
    <w:rsid w:val="00DE770F"/>
    <w:rsid w:val="00DF0DD0"/>
    <w:rsid w:val="00DF11D1"/>
    <w:rsid w:val="00DF1812"/>
    <w:rsid w:val="00DF2123"/>
    <w:rsid w:val="00DF2353"/>
    <w:rsid w:val="00DF2388"/>
    <w:rsid w:val="00DF24DD"/>
    <w:rsid w:val="00DF277F"/>
    <w:rsid w:val="00DF27D5"/>
    <w:rsid w:val="00DF29CD"/>
    <w:rsid w:val="00DF2F9D"/>
    <w:rsid w:val="00DF4495"/>
    <w:rsid w:val="00DF66A6"/>
    <w:rsid w:val="00DF7335"/>
    <w:rsid w:val="00E02FD2"/>
    <w:rsid w:val="00E031C1"/>
    <w:rsid w:val="00E0356F"/>
    <w:rsid w:val="00E037C3"/>
    <w:rsid w:val="00E03CC9"/>
    <w:rsid w:val="00E0498B"/>
    <w:rsid w:val="00E04A67"/>
    <w:rsid w:val="00E04AFF"/>
    <w:rsid w:val="00E057FD"/>
    <w:rsid w:val="00E0652C"/>
    <w:rsid w:val="00E06BE6"/>
    <w:rsid w:val="00E1128A"/>
    <w:rsid w:val="00E116C4"/>
    <w:rsid w:val="00E11A66"/>
    <w:rsid w:val="00E11FDE"/>
    <w:rsid w:val="00E12A64"/>
    <w:rsid w:val="00E12F7E"/>
    <w:rsid w:val="00E132B8"/>
    <w:rsid w:val="00E13618"/>
    <w:rsid w:val="00E138E1"/>
    <w:rsid w:val="00E13A06"/>
    <w:rsid w:val="00E13F35"/>
    <w:rsid w:val="00E14BDF"/>
    <w:rsid w:val="00E1525C"/>
    <w:rsid w:val="00E16427"/>
    <w:rsid w:val="00E1696A"/>
    <w:rsid w:val="00E16BFB"/>
    <w:rsid w:val="00E16EBF"/>
    <w:rsid w:val="00E1738A"/>
    <w:rsid w:val="00E174F8"/>
    <w:rsid w:val="00E203F1"/>
    <w:rsid w:val="00E22642"/>
    <w:rsid w:val="00E22BC5"/>
    <w:rsid w:val="00E23F42"/>
    <w:rsid w:val="00E246AB"/>
    <w:rsid w:val="00E24AB8"/>
    <w:rsid w:val="00E24AEC"/>
    <w:rsid w:val="00E24F3A"/>
    <w:rsid w:val="00E25296"/>
    <w:rsid w:val="00E25A66"/>
    <w:rsid w:val="00E3020C"/>
    <w:rsid w:val="00E30D06"/>
    <w:rsid w:val="00E3142C"/>
    <w:rsid w:val="00E32FAB"/>
    <w:rsid w:val="00E34711"/>
    <w:rsid w:val="00E34CBF"/>
    <w:rsid w:val="00E34E20"/>
    <w:rsid w:val="00E3573D"/>
    <w:rsid w:val="00E35AB5"/>
    <w:rsid w:val="00E366E4"/>
    <w:rsid w:val="00E37989"/>
    <w:rsid w:val="00E40543"/>
    <w:rsid w:val="00E40884"/>
    <w:rsid w:val="00E4298A"/>
    <w:rsid w:val="00E43F12"/>
    <w:rsid w:val="00E4440B"/>
    <w:rsid w:val="00E44A8B"/>
    <w:rsid w:val="00E44D58"/>
    <w:rsid w:val="00E451B8"/>
    <w:rsid w:val="00E45C27"/>
    <w:rsid w:val="00E46295"/>
    <w:rsid w:val="00E46FA0"/>
    <w:rsid w:val="00E471EB"/>
    <w:rsid w:val="00E53A4F"/>
    <w:rsid w:val="00E550CB"/>
    <w:rsid w:val="00E564FA"/>
    <w:rsid w:val="00E618B1"/>
    <w:rsid w:val="00E64359"/>
    <w:rsid w:val="00E65B35"/>
    <w:rsid w:val="00E66D09"/>
    <w:rsid w:val="00E70EE6"/>
    <w:rsid w:val="00E71197"/>
    <w:rsid w:val="00E71CB1"/>
    <w:rsid w:val="00E722F1"/>
    <w:rsid w:val="00E7282C"/>
    <w:rsid w:val="00E7321A"/>
    <w:rsid w:val="00E733DB"/>
    <w:rsid w:val="00E741AE"/>
    <w:rsid w:val="00E76440"/>
    <w:rsid w:val="00E77E39"/>
    <w:rsid w:val="00E8064F"/>
    <w:rsid w:val="00E8115F"/>
    <w:rsid w:val="00E82E62"/>
    <w:rsid w:val="00E83A09"/>
    <w:rsid w:val="00E856C7"/>
    <w:rsid w:val="00E85F8C"/>
    <w:rsid w:val="00E860D8"/>
    <w:rsid w:val="00E86DA3"/>
    <w:rsid w:val="00E87480"/>
    <w:rsid w:val="00E875BA"/>
    <w:rsid w:val="00E875D1"/>
    <w:rsid w:val="00E9000A"/>
    <w:rsid w:val="00E9089C"/>
    <w:rsid w:val="00E91E35"/>
    <w:rsid w:val="00E9590A"/>
    <w:rsid w:val="00E95A15"/>
    <w:rsid w:val="00E95AA1"/>
    <w:rsid w:val="00E961B7"/>
    <w:rsid w:val="00EA0B2F"/>
    <w:rsid w:val="00EA3876"/>
    <w:rsid w:val="00EA460B"/>
    <w:rsid w:val="00EA523E"/>
    <w:rsid w:val="00EA542B"/>
    <w:rsid w:val="00EA6F3F"/>
    <w:rsid w:val="00EA7F92"/>
    <w:rsid w:val="00EB102E"/>
    <w:rsid w:val="00EB110F"/>
    <w:rsid w:val="00EB2FC5"/>
    <w:rsid w:val="00EB3729"/>
    <w:rsid w:val="00EB3ABD"/>
    <w:rsid w:val="00EB44EA"/>
    <w:rsid w:val="00EB672E"/>
    <w:rsid w:val="00EB70C8"/>
    <w:rsid w:val="00EC0111"/>
    <w:rsid w:val="00EC0B5B"/>
    <w:rsid w:val="00EC0DA7"/>
    <w:rsid w:val="00EC18E7"/>
    <w:rsid w:val="00EC1C1F"/>
    <w:rsid w:val="00EC1E37"/>
    <w:rsid w:val="00EC1E3E"/>
    <w:rsid w:val="00EC1EEB"/>
    <w:rsid w:val="00EC35B9"/>
    <w:rsid w:val="00EC3CA7"/>
    <w:rsid w:val="00EC64C9"/>
    <w:rsid w:val="00EC6E03"/>
    <w:rsid w:val="00EC6E8A"/>
    <w:rsid w:val="00EC7201"/>
    <w:rsid w:val="00EC7C30"/>
    <w:rsid w:val="00ED0002"/>
    <w:rsid w:val="00ED1053"/>
    <w:rsid w:val="00ED1EB0"/>
    <w:rsid w:val="00ED2BCA"/>
    <w:rsid w:val="00ED3F3C"/>
    <w:rsid w:val="00ED7015"/>
    <w:rsid w:val="00ED736F"/>
    <w:rsid w:val="00EE0CBA"/>
    <w:rsid w:val="00EE2643"/>
    <w:rsid w:val="00EE2793"/>
    <w:rsid w:val="00EE5D49"/>
    <w:rsid w:val="00EE6052"/>
    <w:rsid w:val="00EE6294"/>
    <w:rsid w:val="00EF0186"/>
    <w:rsid w:val="00EF0747"/>
    <w:rsid w:val="00EF0DF8"/>
    <w:rsid w:val="00EF2E1B"/>
    <w:rsid w:val="00EF3679"/>
    <w:rsid w:val="00EF5DA4"/>
    <w:rsid w:val="00EF6051"/>
    <w:rsid w:val="00EF77C8"/>
    <w:rsid w:val="00F005EB"/>
    <w:rsid w:val="00F006E3"/>
    <w:rsid w:val="00F00D71"/>
    <w:rsid w:val="00F01CAB"/>
    <w:rsid w:val="00F02590"/>
    <w:rsid w:val="00F0339C"/>
    <w:rsid w:val="00F0387C"/>
    <w:rsid w:val="00F04451"/>
    <w:rsid w:val="00F06604"/>
    <w:rsid w:val="00F06A28"/>
    <w:rsid w:val="00F0702E"/>
    <w:rsid w:val="00F079E1"/>
    <w:rsid w:val="00F10C86"/>
    <w:rsid w:val="00F11077"/>
    <w:rsid w:val="00F11334"/>
    <w:rsid w:val="00F11C7C"/>
    <w:rsid w:val="00F1248D"/>
    <w:rsid w:val="00F12E13"/>
    <w:rsid w:val="00F12E42"/>
    <w:rsid w:val="00F12F06"/>
    <w:rsid w:val="00F13194"/>
    <w:rsid w:val="00F1377F"/>
    <w:rsid w:val="00F14DFB"/>
    <w:rsid w:val="00F15351"/>
    <w:rsid w:val="00F155C2"/>
    <w:rsid w:val="00F166E1"/>
    <w:rsid w:val="00F169FB"/>
    <w:rsid w:val="00F17BB4"/>
    <w:rsid w:val="00F21F16"/>
    <w:rsid w:val="00F22464"/>
    <w:rsid w:val="00F22538"/>
    <w:rsid w:val="00F22E54"/>
    <w:rsid w:val="00F237C4"/>
    <w:rsid w:val="00F24646"/>
    <w:rsid w:val="00F250E8"/>
    <w:rsid w:val="00F25246"/>
    <w:rsid w:val="00F25769"/>
    <w:rsid w:val="00F25EFA"/>
    <w:rsid w:val="00F304BC"/>
    <w:rsid w:val="00F30752"/>
    <w:rsid w:val="00F30ABA"/>
    <w:rsid w:val="00F310EF"/>
    <w:rsid w:val="00F31ACE"/>
    <w:rsid w:val="00F3251E"/>
    <w:rsid w:val="00F32A9C"/>
    <w:rsid w:val="00F32F63"/>
    <w:rsid w:val="00F34735"/>
    <w:rsid w:val="00F3504E"/>
    <w:rsid w:val="00F355A1"/>
    <w:rsid w:val="00F37BBC"/>
    <w:rsid w:val="00F37E20"/>
    <w:rsid w:val="00F40784"/>
    <w:rsid w:val="00F40C7A"/>
    <w:rsid w:val="00F41317"/>
    <w:rsid w:val="00F4236A"/>
    <w:rsid w:val="00F44D97"/>
    <w:rsid w:val="00F44F2E"/>
    <w:rsid w:val="00F45544"/>
    <w:rsid w:val="00F4560A"/>
    <w:rsid w:val="00F46B34"/>
    <w:rsid w:val="00F472B1"/>
    <w:rsid w:val="00F5006E"/>
    <w:rsid w:val="00F5101B"/>
    <w:rsid w:val="00F52E0B"/>
    <w:rsid w:val="00F52E29"/>
    <w:rsid w:val="00F53467"/>
    <w:rsid w:val="00F5445F"/>
    <w:rsid w:val="00F54CDB"/>
    <w:rsid w:val="00F558D0"/>
    <w:rsid w:val="00F56486"/>
    <w:rsid w:val="00F57009"/>
    <w:rsid w:val="00F57143"/>
    <w:rsid w:val="00F57D96"/>
    <w:rsid w:val="00F57ECA"/>
    <w:rsid w:val="00F60940"/>
    <w:rsid w:val="00F60AA3"/>
    <w:rsid w:val="00F61A9C"/>
    <w:rsid w:val="00F62BC2"/>
    <w:rsid w:val="00F64CAA"/>
    <w:rsid w:val="00F651A7"/>
    <w:rsid w:val="00F658B3"/>
    <w:rsid w:val="00F65967"/>
    <w:rsid w:val="00F65DF3"/>
    <w:rsid w:val="00F65F8D"/>
    <w:rsid w:val="00F66554"/>
    <w:rsid w:val="00F7371E"/>
    <w:rsid w:val="00F73F3A"/>
    <w:rsid w:val="00F74295"/>
    <w:rsid w:val="00F7722C"/>
    <w:rsid w:val="00F7727F"/>
    <w:rsid w:val="00F81C80"/>
    <w:rsid w:val="00F82CCC"/>
    <w:rsid w:val="00F83080"/>
    <w:rsid w:val="00F834A8"/>
    <w:rsid w:val="00F850F9"/>
    <w:rsid w:val="00F85A94"/>
    <w:rsid w:val="00F85FEE"/>
    <w:rsid w:val="00F8693B"/>
    <w:rsid w:val="00F86BE1"/>
    <w:rsid w:val="00F87842"/>
    <w:rsid w:val="00F901AA"/>
    <w:rsid w:val="00F905A3"/>
    <w:rsid w:val="00F9095A"/>
    <w:rsid w:val="00F9121E"/>
    <w:rsid w:val="00F919A9"/>
    <w:rsid w:val="00F91CC1"/>
    <w:rsid w:val="00F9233D"/>
    <w:rsid w:val="00F9264B"/>
    <w:rsid w:val="00F93E05"/>
    <w:rsid w:val="00F94125"/>
    <w:rsid w:val="00F951A1"/>
    <w:rsid w:val="00F97190"/>
    <w:rsid w:val="00F9766A"/>
    <w:rsid w:val="00F97B6B"/>
    <w:rsid w:val="00FA13DF"/>
    <w:rsid w:val="00FA1452"/>
    <w:rsid w:val="00FA1BD9"/>
    <w:rsid w:val="00FA27AF"/>
    <w:rsid w:val="00FA42E7"/>
    <w:rsid w:val="00FA4762"/>
    <w:rsid w:val="00FA4E52"/>
    <w:rsid w:val="00FA525F"/>
    <w:rsid w:val="00FA58F6"/>
    <w:rsid w:val="00FA6375"/>
    <w:rsid w:val="00FA65AD"/>
    <w:rsid w:val="00FA74BC"/>
    <w:rsid w:val="00FB0973"/>
    <w:rsid w:val="00FB0AB8"/>
    <w:rsid w:val="00FB0B96"/>
    <w:rsid w:val="00FB1500"/>
    <w:rsid w:val="00FB2E64"/>
    <w:rsid w:val="00FB487E"/>
    <w:rsid w:val="00FB5272"/>
    <w:rsid w:val="00FB5810"/>
    <w:rsid w:val="00FB609F"/>
    <w:rsid w:val="00FB61BE"/>
    <w:rsid w:val="00FB64BE"/>
    <w:rsid w:val="00FB6585"/>
    <w:rsid w:val="00FC0F40"/>
    <w:rsid w:val="00FC33F0"/>
    <w:rsid w:val="00FC3BFF"/>
    <w:rsid w:val="00FC455A"/>
    <w:rsid w:val="00FC5106"/>
    <w:rsid w:val="00FC5BDE"/>
    <w:rsid w:val="00FC5FEC"/>
    <w:rsid w:val="00FC6D32"/>
    <w:rsid w:val="00FC6E3D"/>
    <w:rsid w:val="00FC7877"/>
    <w:rsid w:val="00FC7965"/>
    <w:rsid w:val="00FD11BB"/>
    <w:rsid w:val="00FD1BEB"/>
    <w:rsid w:val="00FD2743"/>
    <w:rsid w:val="00FD2774"/>
    <w:rsid w:val="00FD29DB"/>
    <w:rsid w:val="00FD2E59"/>
    <w:rsid w:val="00FD37CE"/>
    <w:rsid w:val="00FD3C00"/>
    <w:rsid w:val="00FD45F3"/>
    <w:rsid w:val="00FD58C9"/>
    <w:rsid w:val="00FD5A92"/>
    <w:rsid w:val="00FD5D0D"/>
    <w:rsid w:val="00FD5DFF"/>
    <w:rsid w:val="00FD66ED"/>
    <w:rsid w:val="00FD7B6A"/>
    <w:rsid w:val="00FE01B2"/>
    <w:rsid w:val="00FE11D3"/>
    <w:rsid w:val="00FE155B"/>
    <w:rsid w:val="00FE2FA8"/>
    <w:rsid w:val="00FE48B8"/>
    <w:rsid w:val="00FE5481"/>
    <w:rsid w:val="00FE72BA"/>
    <w:rsid w:val="00FE7CAC"/>
    <w:rsid w:val="00FF0362"/>
    <w:rsid w:val="00FF10E6"/>
    <w:rsid w:val="00FF1CF8"/>
    <w:rsid w:val="00FF3371"/>
    <w:rsid w:val="00FF6324"/>
    <w:rsid w:val="00FF642D"/>
    <w:rsid w:val="00FF7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BF13B"/>
  <w15:chartTrackingRefBased/>
  <w15:docId w15:val="{A3663726-6C6D-48DA-AB8A-2F5559B9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uiPriority w:val="99"/>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1"/>
    <w:pPr>
      <w:ind w:left="851" w:hanging="284"/>
    </w:pPr>
  </w:style>
  <w:style w:type="paragraph" w:customStyle="1" w:styleId="B1">
    <w:name w:val="B1"/>
    <w:basedOn w:val="Normal"/>
    <w:link w:val="B1Char1"/>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ListParagraph">
    <w:name w:val="List Paragraph"/>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uiPriority w:val="39"/>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styleId="Revision">
    <w:name w:val="Revision"/>
    <w:hidden/>
    <w:uiPriority w:val="99"/>
    <w:semiHidden/>
    <w:rsid w:val="007514EE"/>
    <w:rPr>
      <w:color w:val="000000"/>
      <w:lang w:val="en-GB" w:eastAsia="ja-JP"/>
    </w:rPr>
  </w:style>
  <w:style w:type="character" w:customStyle="1" w:styleId="HeaderChar">
    <w:name w:val="Header Char"/>
    <w:link w:val="Header"/>
    <w:semiHidden/>
    <w:rsid w:val="00354A4B"/>
    <w:rPr>
      <w:color w:val="000000"/>
      <w:lang w:val="en-GB" w:eastAsia="ja-JP"/>
    </w:rPr>
  </w:style>
  <w:style w:type="character" w:customStyle="1" w:styleId="B1Char1">
    <w:name w:val="B1 Char1"/>
    <w:link w:val="B1"/>
    <w:locked/>
    <w:rsid w:val="00616C57"/>
    <w:rPr>
      <w:color w:val="000000"/>
      <w:lang w:val="en-GB" w:eastAsia="ja-JP"/>
    </w:rPr>
  </w:style>
  <w:style w:type="character" w:customStyle="1" w:styleId="B2Char1">
    <w:name w:val="B2 Char1"/>
    <w:link w:val="B2"/>
    <w:locked/>
    <w:rsid w:val="00616C57"/>
    <w:rPr>
      <w:color w:val="000000"/>
      <w:lang w:val="en-GB" w:eastAsia="ja-JP"/>
    </w:rPr>
  </w:style>
  <w:style w:type="paragraph" w:styleId="Caption">
    <w:name w:val="caption"/>
    <w:aliases w:val="cap"/>
    <w:basedOn w:val="Normal"/>
    <w:next w:val="Normal"/>
    <w:uiPriority w:val="35"/>
    <w:unhideWhenUsed/>
    <w:qFormat/>
    <w:rsid w:val="00D946E3"/>
    <w:rPr>
      <w:b/>
      <w:bCs/>
    </w:rPr>
  </w:style>
  <w:style w:type="paragraph" w:customStyle="1" w:styleId="body0">
    <w:name w:val="body"/>
    <w:basedOn w:val="Normal"/>
    <w:link w:val="bodyChar"/>
    <w:rsid w:val="00383E0C"/>
    <w:pPr>
      <w:tabs>
        <w:tab w:val="left" w:pos="2160"/>
      </w:tabs>
      <w:overflowPunct/>
      <w:autoSpaceDE/>
      <w:autoSpaceDN/>
      <w:adjustRightInd/>
      <w:spacing w:after="0"/>
      <w:jc w:val="both"/>
      <w:textAlignment w:val="auto"/>
    </w:pPr>
    <w:rPr>
      <w:rFonts w:ascii="Bookman Old Style" w:eastAsia="Times New Roman" w:hAnsi="Bookman Old Style"/>
      <w:color w:val="auto"/>
      <w:lang w:val="en-US" w:eastAsia="en-US"/>
    </w:rPr>
  </w:style>
  <w:style w:type="character" w:customStyle="1" w:styleId="bodyChar">
    <w:name w:val="body Char"/>
    <w:link w:val="body0"/>
    <w:rsid w:val="00383E0C"/>
    <w:rPr>
      <w:rFonts w:ascii="Bookman Old Style" w:eastAsia="Times New Roman" w:hAnsi="Bookman Old Style"/>
      <w:lang w:eastAsia="en-US"/>
    </w:rPr>
  </w:style>
  <w:style w:type="paragraph" w:customStyle="1" w:styleId="Reference">
    <w:name w:val="Reference"/>
    <w:basedOn w:val="Normal"/>
    <w:rsid w:val="00672BC2"/>
    <w:pPr>
      <w:numPr>
        <w:numId w:val="2"/>
      </w:numPr>
      <w:spacing w:after="120"/>
      <w:jc w:val="both"/>
    </w:pPr>
    <w:rPr>
      <w:color w:val="auto"/>
      <w:sz w:val="22"/>
      <w:lang w:eastAsia="zh-CN"/>
    </w:rPr>
  </w:style>
  <w:style w:type="character" w:customStyle="1" w:styleId="TAHChar">
    <w:name w:val="TAH Char"/>
    <w:locked/>
    <w:rsid w:val="00CB69C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3306">
      <w:bodyDiv w:val="1"/>
      <w:marLeft w:val="0"/>
      <w:marRight w:val="0"/>
      <w:marTop w:val="0"/>
      <w:marBottom w:val="0"/>
      <w:divBdr>
        <w:top w:val="none" w:sz="0" w:space="0" w:color="auto"/>
        <w:left w:val="none" w:sz="0" w:space="0" w:color="auto"/>
        <w:bottom w:val="none" w:sz="0" w:space="0" w:color="auto"/>
        <w:right w:val="none" w:sz="0" w:space="0" w:color="auto"/>
      </w:divBdr>
    </w:div>
    <w:div w:id="34817323">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2353502">
      <w:bodyDiv w:val="1"/>
      <w:marLeft w:val="0"/>
      <w:marRight w:val="0"/>
      <w:marTop w:val="0"/>
      <w:marBottom w:val="0"/>
      <w:divBdr>
        <w:top w:val="none" w:sz="0" w:space="0" w:color="auto"/>
        <w:left w:val="none" w:sz="0" w:space="0" w:color="auto"/>
        <w:bottom w:val="none" w:sz="0" w:space="0" w:color="auto"/>
        <w:right w:val="none" w:sz="0" w:space="0" w:color="auto"/>
      </w:divBdr>
      <w:divsChild>
        <w:div w:id="624652892">
          <w:marLeft w:val="1800"/>
          <w:marRight w:val="0"/>
          <w:marTop w:val="77"/>
          <w:marBottom w:val="0"/>
          <w:divBdr>
            <w:top w:val="none" w:sz="0" w:space="0" w:color="auto"/>
            <w:left w:val="none" w:sz="0" w:space="0" w:color="auto"/>
            <w:bottom w:val="none" w:sz="0" w:space="0" w:color="auto"/>
            <w:right w:val="none" w:sz="0" w:space="0" w:color="auto"/>
          </w:divBdr>
        </w:div>
        <w:div w:id="884289732">
          <w:marLeft w:val="1166"/>
          <w:marRight w:val="0"/>
          <w:marTop w:val="86"/>
          <w:marBottom w:val="0"/>
          <w:divBdr>
            <w:top w:val="none" w:sz="0" w:space="0" w:color="auto"/>
            <w:left w:val="none" w:sz="0" w:space="0" w:color="auto"/>
            <w:bottom w:val="none" w:sz="0" w:space="0" w:color="auto"/>
            <w:right w:val="none" w:sz="0" w:space="0" w:color="auto"/>
          </w:divBdr>
        </w:div>
        <w:div w:id="997146599">
          <w:marLeft w:val="1800"/>
          <w:marRight w:val="0"/>
          <w:marTop w:val="77"/>
          <w:marBottom w:val="0"/>
          <w:divBdr>
            <w:top w:val="none" w:sz="0" w:space="0" w:color="auto"/>
            <w:left w:val="none" w:sz="0" w:space="0" w:color="auto"/>
            <w:bottom w:val="none" w:sz="0" w:space="0" w:color="auto"/>
            <w:right w:val="none" w:sz="0" w:space="0" w:color="auto"/>
          </w:divBdr>
        </w:div>
        <w:div w:id="1058045733">
          <w:marLeft w:val="547"/>
          <w:marRight w:val="0"/>
          <w:marTop w:val="96"/>
          <w:marBottom w:val="0"/>
          <w:divBdr>
            <w:top w:val="none" w:sz="0" w:space="0" w:color="auto"/>
            <w:left w:val="none" w:sz="0" w:space="0" w:color="auto"/>
            <w:bottom w:val="none" w:sz="0" w:space="0" w:color="auto"/>
            <w:right w:val="none" w:sz="0" w:space="0" w:color="auto"/>
          </w:divBdr>
        </w:div>
        <w:div w:id="1093404004">
          <w:marLeft w:val="1800"/>
          <w:marRight w:val="0"/>
          <w:marTop w:val="77"/>
          <w:marBottom w:val="0"/>
          <w:divBdr>
            <w:top w:val="none" w:sz="0" w:space="0" w:color="auto"/>
            <w:left w:val="none" w:sz="0" w:space="0" w:color="auto"/>
            <w:bottom w:val="none" w:sz="0" w:space="0" w:color="auto"/>
            <w:right w:val="none" w:sz="0" w:space="0" w:color="auto"/>
          </w:divBdr>
        </w:div>
        <w:div w:id="1425297851">
          <w:marLeft w:val="1166"/>
          <w:marRight w:val="0"/>
          <w:marTop w:val="86"/>
          <w:marBottom w:val="0"/>
          <w:divBdr>
            <w:top w:val="none" w:sz="0" w:space="0" w:color="auto"/>
            <w:left w:val="none" w:sz="0" w:space="0" w:color="auto"/>
            <w:bottom w:val="none" w:sz="0" w:space="0" w:color="auto"/>
            <w:right w:val="none" w:sz="0" w:space="0" w:color="auto"/>
          </w:divBdr>
        </w:div>
        <w:div w:id="1966227980">
          <w:marLeft w:val="1800"/>
          <w:marRight w:val="0"/>
          <w:marTop w:val="77"/>
          <w:marBottom w:val="0"/>
          <w:divBdr>
            <w:top w:val="none" w:sz="0" w:space="0" w:color="auto"/>
            <w:left w:val="none" w:sz="0" w:space="0" w:color="auto"/>
            <w:bottom w:val="none" w:sz="0" w:space="0" w:color="auto"/>
            <w:right w:val="none" w:sz="0" w:space="0" w:color="auto"/>
          </w:divBdr>
        </w:div>
      </w:divsChild>
    </w:div>
    <w:div w:id="223374014">
      <w:bodyDiv w:val="1"/>
      <w:marLeft w:val="0"/>
      <w:marRight w:val="0"/>
      <w:marTop w:val="0"/>
      <w:marBottom w:val="0"/>
      <w:divBdr>
        <w:top w:val="none" w:sz="0" w:space="0" w:color="auto"/>
        <w:left w:val="none" w:sz="0" w:space="0" w:color="auto"/>
        <w:bottom w:val="none" w:sz="0" w:space="0" w:color="auto"/>
        <w:right w:val="none" w:sz="0" w:space="0" w:color="auto"/>
      </w:divBdr>
    </w:div>
    <w:div w:id="278024938">
      <w:bodyDiv w:val="1"/>
      <w:marLeft w:val="0"/>
      <w:marRight w:val="0"/>
      <w:marTop w:val="0"/>
      <w:marBottom w:val="0"/>
      <w:divBdr>
        <w:top w:val="none" w:sz="0" w:space="0" w:color="auto"/>
        <w:left w:val="none" w:sz="0" w:space="0" w:color="auto"/>
        <w:bottom w:val="none" w:sz="0" w:space="0" w:color="auto"/>
        <w:right w:val="none" w:sz="0" w:space="0" w:color="auto"/>
      </w:divBdr>
    </w:div>
    <w:div w:id="316541570">
      <w:bodyDiv w:val="1"/>
      <w:marLeft w:val="0"/>
      <w:marRight w:val="0"/>
      <w:marTop w:val="0"/>
      <w:marBottom w:val="0"/>
      <w:divBdr>
        <w:top w:val="none" w:sz="0" w:space="0" w:color="auto"/>
        <w:left w:val="none" w:sz="0" w:space="0" w:color="auto"/>
        <w:bottom w:val="none" w:sz="0" w:space="0" w:color="auto"/>
        <w:right w:val="none" w:sz="0" w:space="0" w:color="auto"/>
      </w:divBdr>
    </w:div>
    <w:div w:id="344593327">
      <w:bodyDiv w:val="1"/>
      <w:marLeft w:val="0"/>
      <w:marRight w:val="0"/>
      <w:marTop w:val="0"/>
      <w:marBottom w:val="0"/>
      <w:divBdr>
        <w:top w:val="none" w:sz="0" w:space="0" w:color="auto"/>
        <w:left w:val="none" w:sz="0" w:space="0" w:color="auto"/>
        <w:bottom w:val="none" w:sz="0" w:space="0" w:color="auto"/>
        <w:right w:val="none" w:sz="0" w:space="0" w:color="auto"/>
      </w:divBdr>
    </w:div>
    <w:div w:id="346949420">
      <w:bodyDiv w:val="1"/>
      <w:marLeft w:val="0"/>
      <w:marRight w:val="0"/>
      <w:marTop w:val="0"/>
      <w:marBottom w:val="0"/>
      <w:divBdr>
        <w:top w:val="none" w:sz="0" w:space="0" w:color="auto"/>
        <w:left w:val="none" w:sz="0" w:space="0" w:color="auto"/>
        <w:bottom w:val="none" w:sz="0" w:space="0" w:color="auto"/>
        <w:right w:val="none" w:sz="0" w:space="0" w:color="auto"/>
      </w:divBdr>
    </w:div>
    <w:div w:id="401022101">
      <w:bodyDiv w:val="1"/>
      <w:marLeft w:val="0"/>
      <w:marRight w:val="0"/>
      <w:marTop w:val="0"/>
      <w:marBottom w:val="0"/>
      <w:divBdr>
        <w:top w:val="none" w:sz="0" w:space="0" w:color="auto"/>
        <w:left w:val="none" w:sz="0" w:space="0" w:color="auto"/>
        <w:bottom w:val="none" w:sz="0" w:space="0" w:color="auto"/>
        <w:right w:val="none" w:sz="0" w:space="0" w:color="auto"/>
      </w:divBdr>
      <w:divsChild>
        <w:div w:id="1287810923">
          <w:marLeft w:val="1166"/>
          <w:marRight w:val="0"/>
          <w:marTop w:val="86"/>
          <w:marBottom w:val="0"/>
          <w:divBdr>
            <w:top w:val="none" w:sz="0" w:space="0" w:color="auto"/>
            <w:left w:val="none" w:sz="0" w:space="0" w:color="auto"/>
            <w:bottom w:val="none" w:sz="0" w:space="0" w:color="auto"/>
            <w:right w:val="none" w:sz="0" w:space="0" w:color="auto"/>
          </w:divBdr>
        </w:div>
        <w:div w:id="1315405227">
          <w:marLeft w:val="547"/>
          <w:marRight w:val="0"/>
          <w:marTop w:val="96"/>
          <w:marBottom w:val="0"/>
          <w:divBdr>
            <w:top w:val="none" w:sz="0" w:space="0" w:color="auto"/>
            <w:left w:val="none" w:sz="0" w:space="0" w:color="auto"/>
            <w:bottom w:val="none" w:sz="0" w:space="0" w:color="auto"/>
            <w:right w:val="none" w:sz="0" w:space="0" w:color="auto"/>
          </w:divBdr>
        </w:div>
        <w:div w:id="2117863474">
          <w:marLeft w:val="1166"/>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5365847">
      <w:bodyDiv w:val="1"/>
      <w:marLeft w:val="0"/>
      <w:marRight w:val="0"/>
      <w:marTop w:val="0"/>
      <w:marBottom w:val="0"/>
      <w:divBdr>
        <w:top w:val="none" w:sz="0" w:space="0" w:color="auto"/>
        <w:left w:val="none" w:sz="0" w:space="0" w:color="auto"/>
        <w:bottom w:val="none" w:sz="0" w:space="0" w:color="auto"/>
        <w:right w:val="none" w:sz="0" w:space="0" w:color="auto"/>
      </w:divBdr>
      <w:divsChild>
        <w:div w:id="55202952">
          <w:marLeft w:val="1800"/>
          <w:marRight w:val="0"/>
          <w:marTop w:val="77"/>
          <w:marBottom w:val="0"/>
          <w:divBdr>
            <w:top w:val="none" w:sz="0" w:space="0" w:color="auto"/>
            <w:left w:val="none" w:sz="0" w:space="0" w:color="auto"/>
            <w:bottom w:val="none" w:sz="0" w:space="0" w:color="auto"/>
            <w:right w:val="none" w:sz="0" w:space="0" w:color="auto"/>
          </w:divBdr>
        </w:div>
        <w:div w:id="126121349">
          <w:marLeft w:val="1800"/>
          <w:marRight w:val="0"/>
          <w:marTop w:val="77"/>
          <w:marBottom w:val="0"/>
          <w:divBdr>
            <w:top w:val="none" w:sz="0" w:space="0" w:color="auto"/>
            <w:left w:val="none" w:sz="0" w:space="0" w:color="auto"/>
            <w:bottom w:val="none" w:sz="0" w:space="0" w:color="auto"/>
            <w:right w:val="none" w:sz="0" w:space="0" w:color="auto"/>
          </w:divBdr>
        </w:div>
        <w:div w:id="244072365">
          <w:marLeft w:val="1166"/>
          <w:marRight w:val="0"/>
          <w:marTop w:val="86"/>
          <w:marBottom w:val="0"/>
          <w:divBdr>
            <w:top w:val="none" w:sz="0" w:space="0" w:color="auto"/>
            <w:left w:val="none" w:sz="0" w:space="0" w:color="auto"/>
            <w:bottom w:val="none" w:sz="0" w:space="0" w:color="auto"/>
            <w:right w:val="none" w:sz="0" w:space="0" w:color="auto"/>
          </w:divBdr>
        </w:div>
        <w:div w:id="1115640703">
          <w:marLeft w:val="1166"/>
          <w:marRight w:val="0"/>
          <w:marTop w:val="86"/>
          <w:marBottom w:val="0"/>
          <w:divBdr>
            <w:top w:val="none" w:sz="0" w:space="0" w:color="auto"/>
            <w:left w:val="none" w:sz="0" w:space="0" w:color="auto"/>
            <w:bottom w:val="none" w:sz="0" w:space="0" w:color="auto"/>
            <w:right w:val="none" w:sz="0" w:space="0" w:color="auto"/>
          </w:divBdr>
        </w:div>
        <w:div w:id="1614627286">
          <w:marLeft w:val="1800"/>
          <w:marRight w:val="0"/>
          <w:marTop w:val="77"/>
          <w:marBottom w:val="0"/>
          <w:divBdr>
            <w:top w:val="none" w:sz="0" w:space="0" w:color="auto"/>
            <w:left w:val="none" w:sz="0" w:space="0" w:color="auto"/>
            <w:bottom w:val="none" w:sz="0" w:space="0" w:color="auto"/>
            <w:right w:val="none" w:sz="0" w:space="0" w:color="auto"/>
          </w:divBdr>
        </w:div>
        <w:div w:id="2103800424">
          <w:marLeft w:val="1166"/>
          <w:marRight w:val="0"/>
          <w:marTop w:val="86"/>
          <w:marBottom w:val="0"/>
          <w:divBdr>
            <w:top w:val="none" w:sz="0" w:space="0" w:color="auto"/>
            <w:left w:val="none" w:sz="0" w:space="0" w:color="auto"/>
            <w:bottom w:val="none" w:sz="0" w:space="0" w:color="auto"/>
            <w:right w:val="none" w:sz="0" w:space="0" w:color="auto"/>
          </w:divBdr>
        </w:div>
      </w:divsChild>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88662770">
      <w:bodyDiv w:val="1"/>
      <w:marLeft w:val="0"/>
      <w:marRight w:val="0"/>
      <w:marTop w:val="0"/>
      <w:marBottom w:val="0"/>
      <w:divBdr>
        <w:top w:val="none" w:sz="0" w:space="0" w:color="auto"/>
        <w:left w:val="none" w:sz="0" w:space="0" w:color="auto"/>
        <w:bottom w:val="none" w:sz="0" w:space="0" w:color="auto"/>
        <w:right w:val="none" w:sz="0" w:space="0" w:color="auto"/>
      </w:divBdr>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60624751">
      <w:bodyDiv w:val="1"/>
      <w:marLeft w:val="0"/>
      <w:marRight w:val="0"/>
      <w:marTop w:val="0"/>
      <w:marBottom w:val="0"/>
      <w:divBdr>
        <w:top w:val="none" w:sz="0" w:space="0" w:color="auto"/>
        <w:left w:val="none" w:sz="0" w:space="0" w:color="auto"/>
        <w:bottom w:val="none" w:sz="0" w:space="0" w:color="auto"/>
        <w:right w:val="none" w:sz="0" w:space="0" w:color="auto"/>
      </w:divBdr>
    </w:div>
    <w:div w:id="698943009">
      <w:bodyDiv w:val="1"/>
      <w:marLeft w:val="0"/>
      <w:marRight w:val="0"/>
      <w:marTop w:val="0"/>
      <w:marBottom w:val="0"/>
      <w:divBdr>
        <w:top w:val="none" w:sz="0" w:space="0" w:color="auto"/>
        <w:left w:val="none" w:sz="0" w:space="0" w:color="auto"/>
        <w:bottom w:val="none" w:sz="0" w:space="0" w:color="auto"/>
        <w:right w:val="none" w:sz="0" w:space="0" w:color="auto"/>
      </w:divBdr>
    </w:div>
    <w:div w:id="703595923">
      <w:bodyDiv w:val="1"/>
      <w:marLeft w:val="0"/>
      <w:marRight w:val="0"/>
      <w:marTop w:val="0"/>
      <w:marBottom w:val="0"/>
      <w:divBdr>
        <w:top w:val="none" w:sz="0" w:space="0" w:color="auto"/>
        <w:left w:val="none" w:sz="0" w:space="0" w:color="auto"/>
        <w:bottom w:val="none" w:sz="0" w:space="0" w:color="auto"/>
        <w:right w:val="none" w:sz="0" w:space="0" w:color="auto"/>
      </w:divBdr>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762216376">
      <w:bodyDiv w:val="1"/>
      <w:marLeft w:val="0"/>
      <w:marRight w:val="0"/>
      <w:marTop w:val="0"/>
      <w:marBottom w:val="0"/>
      <w:divBdr>
        <w:top w:val="none" w:sz="0" w:space="0" w:color="auto"/>
        <w:left w:val="none" w:sz="0" w:space="0" w:color="auto"/>
        <w:bottom w:val="none" w:sz="0" w:space="0" w:color="auto"/>
        <w:right w:val="none" w:sz="0" w:space="0" w:color="auto"/>
      </w:divBdr>
    </w:div>
    <w:div w:id="772938083">
      <w:bodyDiv w:val="1"/>
      <w:marLeft w:val="0"/>
      <w:marRight w:val="0"/>
      <w:marTop w:val="0"/>
      <w:marBottom w:val="0"/>
      <w:divBdr>
        <w:top w:val="none" w:sz="0" w:space="0" w:color="auto"/>
        <w:left w:val="none" w:sz="0" w:space="0" w:color="auto"/>
        <w:bottom w:val="none" w:sz="0" w:space="0" w:color="auto"/>
        <w:right w:val="none" w:sz="0" w:space="0" w:color="auto"/>
      </w:divBdr>
    </w:div>
    <w:div w:id="822550856">
      <w:bodyDiv w:val="1"/>
      <w:marLeft w:val="0"/>
      <w:marRight w:val="0"/>
      <w:marTop w:val="0"/>
      <w:marBottom w:val="0"/>
      <w:divBdr>
        <w:top w:val="none" w:sz="0" w:space="0" w:color="auto"/>
        <w:left w:val="none" w:sz="0" w:space="0" w:color="auto"/>
        <w:bottom w:val="none" w:sz="0" w:space="0" w:color="auto"/>
        <w:right w:val="none" w:sz="0" w:space="0" w:color="auto"/>
      </w:divBdr>
      <w:divsChild>
        <w:div w:id="188374420">
          <w:marLeft w:val="1800"/>
          <w:marRight w:val="0"/>
          <w:marTop w:val="77"/>
          <w:marBottom w:val="0"/>
          <w:divBdr>
            <w:top w:val="none" w:sz="0" w:space="0" w:color="auto"/>
            <w:left w:val="none" w:sz="0" w:space="0" w:color="auto"/>
            <w:bottom w:val="none" w:sz="0" w:space="0" w:color="auto"/>
            <w:right w:val="none" w:sz="0" w:space="0" w:color="auto"/>
          </w:divBdr>
        </w:div>
        <w:div w:id="416944987">
          <w:marLeft w:val="1166"/>
          <w:marRight w:val="0"/>
          <w:marTop w:val="86"/>
          <w:marBottom w:val="0"/>
          <w:divBdr>
            <w:top w:val="none" w:sz="0" w:space="0" w:color="auto"/>
            <w:left w:val="none" w:sz="0" w:space="0" w:color="auto"/>
            <w:bottom w:val="none" w:sz="0" w:space="0" w:color="auto"/>
            <w:right w:val="none" w:sz="0" w:space="0" w:color="auto"/>
          </w:divBdr>
        </w:div>
        <w:div w:id="629432271">
          <w:marLeft w:val="1800"/>
          <w:marRight w:val="0"/>
          <w:marTop w:val="77"/>
          <w:marBottom w:val="0"/>
          <w:divBdr>
            <w:top w:val="none" w:sz="0" w:space="0" w:color="auto"/>
            <w:left w:val="none" w:sz="0" w:space="0" w:color="auto"/>
            <w:bottom w:val="none" w:sz="0" w:space="0" w:color="auto"/>
            <w:right w:val="none" w:sz="0" w:space="0" w:color="auto"/>
          </w:divBdr>
        </w:div>
        <w:div w:id="644360166">
          <w:marLeft w:val="1800"/>
          <w:marRight w:val="0"/>
          <w:marTop w:val="77"/>
          <w:marBottom w:val="0"/>
          <w:divBdr>
            <w:top w:val="none" w:sz="0" w:space="0" w:color="auto"/>
            <w:left w:val="none" w:sz="0" w:space="0" w:color="auto"/>
            <w:bottom w:val="none" w:sz="0" w:space="0" w:color="auto"/>
            <w:right w:val="none" w:sz="0" w:space="0" w:color="auto"/>
          </w:divBdr>
        </w:div>
        <w:div w:id="845510791">
          <w:marLeft w:val="1166"/>
          <w:marRight w:val="0"/>
          <w:marTop w:val="86"/>
          <w:marBottom w:val="0"/>
          <w:divBdr>
            <w:top w:val="none" w:sz="0" w:space="0" w:color="auto"/>
            <w:left w:val="none" w:sz="0" w:space="0" w:color="auto"/>
            <w:bottom w:val="none" w:sz="0" w:space="0" w:color="auto"/>
            <w:right w:val="none" w:sz="0" w:space="0" w:color="auto"/>
          </w:divBdr>
        </w:div>
        <w:div w:id="1766000837">
          <w:marLeft w:val="547"/>
          <w:marRight w:val="0"/>
          <w:marTop w:val="96"/>
          <w:marBottom w:val="0"/>
          <w:divBdr>
            <w:top w:val="none" w:sz="0" w:space="0" w:color="auto"/>
            <w:left w:val="none" w:sz="0" w:space="0" w:color="auto"/>
            <w:bottom w:val="none" w:sz="0" w:space="0" w:color="auto"/>
            <w:right w:val="none" w:sz="0" w:space="0" w:color="auto"/>
          </w:divBdr>
        </w:div>
        <w:div w:id="2020305802">
          <w:marLeft w:val="1800"/>
          <w:marRight w:val="0"/>
          <w:marTop w:val="77"/>
          <w:marBottom w:val="0"/>
          <w:divBdr>
            <w:top w:val="none" w:sz="0" w:space="0" w:color="auto"/>
            <w:left w:val="none" w:sz="0" w:space="0" w:color="auto"/>
            <w:bottom w:val="none" w:sz="0" w:space="0" w:color="auto"/>
            <w:right w:val="none" w:sz="0" w:space="0" w:color="auto"/>
          </w:divBdr>
        </w:div>
      </w:divsChild>
    </w:div>
    <w:div w:id="861478177">
      <w:bodyDiv w:val="1"/>
      <w:marLeft w:val="0"/>
      <w:marRight w:val="0"/>
      <w:marTop w:val="0"/>
      <w:marBottom w:val="0"/>
      <w:divBdr>
        <w:top w:val="none" w:sz="0" w:space="0" w:color="auto"/>
        <w:left w:val="none" w:sz="0" w:space="0" w:color="auto"/>
        <w:bottom w:val="none" w:sz="0" w:space="0" w:color="auto"/>
        <w:right w:val="none" w:sz="0" w:space="0" w:color="auto"/>
      </w:divBdr>
      <w:divsChild>
        <w:div w:id="436368411">
          <w:marLeft w:val="547"/>
          <w:marRight w:val="0"/>
          <w:marTop w:val="67"/>
          <w:marBottom w:val="0"/>
          <w:divBdr>
            <w:top w:val="none" w:sz="0" w:space="0" w:color="auto"/>
            <w:left w:val="none" w:sz="0" w:space="0" w:color="auto"/>
            <w:bottom w:val="none" w:sz="0" w:space="0" w:color="auto"/>
            <w:right w:val="none" w:sz="0" w:space="0" w:color="auto"/>
          </w:divBdr>
        </w:div>
        <w:div w:id="1240363704">
          <w:marLeft w:val="1166"/>
          <w:marRight w:val="0"/>
          <w:marTop w:val="58"/>
          <w:marBottom w:val="0"/>
          <w:divBdr>
            <w:top w:val="none" w:sz="0" w:space="0" w:color="auto"/>
            <w:left w:val="none" w:sz="0" w:space="0" w:color="auto"/>
            <w:bottom w:val="none" w:sz="0" w:space="0" w:color="auto"/>
            <w:right w:val="none" w:sz="0" w:space="0" w:color="auto"/>
          </w:divBdr>
        </w:div>
        <w:div w:id="1328753104">
          <w:marLeft w:val="1166"/>
          <w:marRight w:val="0"/>
          <w:marTop w:val="58"/>
          <w:marBottom w:val="0"/>
          <w:divBdr>
            <w:top w:val="none" w:sz="0" w:space="0" w:color="auto"/>
            <w:left w:val="none" w:sz="0" w:space="0" w:color="auto"/>
            <w:bottom w:val="none" w:sz="0" w:space="0" w:color="auto"/>
            <w:right w:val="none" w:sz="0" w:space="0" w:color="auto"/>
          </w:divBdr>
        </w:div>
      </w:divsChild>
    </w:div>
    <w:div w:id="87192129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36139080">
      <w:bodyDiv w:val="1"/>
      <w:marLeft w:val="0"/>
      <w:marRight w:val="0"/>
      <w:marTop w:val="0"/>
      <w:marBottom w:val="0"/>
      <w:divBdr>
        <w:top w:val="none" w:sz="0" w:space="0" w:color="auto"/>
        <w:left w:val="none" w:sz="0" w:space="0" w:color="auto"/>
        <w:bottom w:val="none" w:sz="0" w:space="0" w:color="auto"/>
        <w:right w:val="none" w:sz="0" w:space="0" w:color="auto"/>
      </w:divBdr>
      <w:divsChild>
        <w:div w:id="1182360937">
          <w:marLeft w:val="547"/>
          <w:marRight w:val="0"/>
          <w:marTop w:val="115"/>
          <w:marBottom w:val="0"/>
          <w:divBdr>
            <w:top w:val="none" w:sz="0" w:space="0" w:color="auto"/>
            <w:left w:val="none" w:sz="0" w:space="0" w:color="auto"/>
            <w:bottom w:val="none" w:sz="0" w:space="0" w:color="auto"/>
            <w:right w:val="none" w:sz="0" w:space="0" w:color="auto"/>
          </w:divBdr>
        </w:div>
        <w:div w:id="1179738918">
          <w:marLeft w:val="547"/>
          <w:marRight w:val="0"/>
          <w:marTop w:val="115"/>
          <w:marBottom w:val="0"/>
          <w:divBdr>
            <w:top w:val="none" w:sz="0" w:space="0" w:color="auto"/>
            <w:left w:val="none" w:sz="0" w:space="0" w:color="auto"/>
            <w:bottom w:val="none" w:sz="0" w:space="0" w:color="auto"/>
            <w:right w:val="none" w:sz="0" w:space="0" w:color="auto"/>
          </w:divBdr>
        </w:div>
        <w:div w:id="855733780">
          <w:marLeft w:val="547"/>
          <w:marRight w:val="0"/>
          <w:marTop w:val="115"/>
          <w:marBottom w:val="0"/>
          <w:divBdr>
            <w:top w:val="none" w:sz="0" w:space="0" w:color="auto"/>
            <w:left w:val="none" w:sz="0" w:space="0" w:color="auto"/>
            <w:bottom w:val="none" w:sz="0" w:space="0" w:color="auto"/>
            <w:right w:val="none" w:sz="0" w:space="0" w:color="auto"/>
          </w:divBdr>
        </w:div>
        <w:div w:id="1714958517">
          <w:marLeft w:val="547"/>
          <w:marRight w:val="0"/>
          <w:marTop w:val="115"/>
          <w:marBottom w:val="0"/>
          <w:divBdr>
            <w:top w:val="none" w:sz="0" w:space="0" w:color="auto"/>
            <w:left w:val="none" w:sz="0" w:space="0" w:color="auto"/>
            <w:bottom w:val="none" w:sz="0" w:space="0" w:color="auto"/>
            <w:right w:val="none" w:sz="0" w:space="0" w:color="auto"/>
          </w:divBdr>
        </w:div>
      </w:divsChild>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36006139">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06968856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7644488">
      <w:bodyDiv w:val="1"/>
      <w:marLeft w:val="0"/>
      <w:marRight w:val="0"/>
      <w:marTop w:val="0"/>
      <w:marBottom w:val="0"/>
      <w:divBdr>
        <w:top w:val="none" w:sz="0" w:space="0" w:color="auto"/>
        <w:left w:val="none" w:sz="0" w:space="0" w:color="auto"/>
        <w:bottom w:val="none" w:sz="0" w:space="0" w:color="auto"/>
        <w:right w:val="none" w:sz="0" w:space="0" w:color="auto"/>
      </w:divBdr>
    </w:div>
    <w:div w:id="1163812075">
      <w:bodyDiv w:val="1"/>
      <w:marLeft w:val="0"/>
      <w:marRight w:val="0"/>
      <w:marTop w:val="0"/>
      <w:marBottom w:val="0"/>
      <w:divBdr>
        <w:top w:val="none" w:sz="0" w:space="0" w:color="auto"/>
        <w:left w:val="none" w:sz="0" w:space="0" w:color="auto"/>
        <w:bottom w:val="none" w:sz="0" w:space="0" w:color="auto"/>
        <w:right w:val="none" w:sz="0" w:space="0" w:color="auto"/>
      </w:divBdr>
    </w:div>
    <w:div w:id="1221096326">
      <w:bodyDiv w:val="1"/>
      <w:marLeft w:val="0"/>
      <w:marRight w:val="0"/>
      <w:marTop w:val="0"/>
      <w:marBottom w:val="0"/>
      <w:divBdr>
        <w:top w:val="none" w:sz="0" w:space="0" w:color="auto"/>
        <w:left w:val="none" w:sz="0" w:space="0" w:color="auto"/>
        <w:bottom w:val="none" w:sz="0" w:space="0" w:color="auto"/>
        <w:right w:val="none" w:sz="0" w:space="0" w:color="auto"/>
      </w:divBdr>
      <w:divsChild>
        <w:div w:id="91053968">
          <w:marLeft w:val="547"/>
          <w:marRight w:val="0"/>
          <w:marTop w:val="96"/>
          <w:marBottom w:val="0"/>
          <w:divBdr>
            <w:top w:val="none" w:sz="0" w:space="0" w:color="auto"/>
            <w:left w:val="none" w:sz="0" w:space="0" w:color="auto"/>
            <w:bottom w:val="none" w:sz="0" w:space="0" w:color="auto"/>
            <w:right w:val="none" w:sz="0" w:space="0" w:color="auto"/>
          </w:divBdr>
        </w:div>
        <w:div w:id="603683785">
          <w:marLeft w:val="1166"/>
          <w:marRight w:val="0"/>
          <w:marTop w:val="86"/>
          <w:marBottom w:val="0"/>
          <w:divBdr>
            <w:top w:val="none" w:sz="0" w:space="0" w:color="auto"/>
            <w:left w:val="none" w:sz="0" w:space="0" w:color="auto"/>
            <w:bottom w:val="none" w:sz="0" w:space="0" w:color="auto"/>
            <w:right w:val="none" w:sz="0" w:space="0" w:color="auto"/>
          </w:divBdr>
        </w:div>
        <w:div w:id="843864596">
          <w:marLeft w:val="1800"/>
          <w:marRight w:val="0"/>
          <w:marTop w:val="77"/>
          <w:marBottom w:val="0"/>
          <w:divBdr>
            <w:top w:val="none" w:sz="0" w:space="0" w:color="auto"/>
            <w:left w:val="none" w:sz="0" w:space="0" w:color="auto"/>
            <w:bottom w:val="none" w:sz="0" w:space="0" w:color="auto"/>
            <w:right w:val="none" w:sz="0" w:space="0" w:color="auto"/>
          </w:divBdr>
        </w:div>
        <w:div w:id="882522516">
          <w:marLeft w:val="1166"/>
          <w:marRight w:val="0"/>
          <w:marTop w:val="86"/>
          <w:marBottom w:val="0"/>
          <w:divBdr>
            <w:top w:val="none" w:sz="0" w:space="0" w:color="auto"/>
            <w:left w:val="none" w:sz="0" w:space="0" w:color="auto"/>
            <w:bottom w:val="none" w:sz="0" w:space="0" w:color="auto"/>
            <w:right w:val="none" w:sz="0" w:space="0" w:color="auto"/>
          </w:divBdr>
        </w:div>
        <w:div w:id="1092552073">
          <w:marLeft w:val="1166"/>
          <w:marRight w:val="0"/>
          <w:marTop w:val="86"/>
          <w:marBottom w:val="0"/>
          <w:divBdr>
            <w:top w:val="none" w:sz="0" w:space="0" w:color="auto"/>
            <w:left w:val="none" w:sz="0" w:space="0" w:color="auto"/>
            <w:bottom w:val="none" w:sz="0" w:space="0" w:color="auto"/>
            <w:right w:val="none" w:sz="0" w:space="0" w:color="auto"/>
          </w:divBdr>
        </w:div>
        <w:div w:id="1302536558">
          <w:marLeft w:val="1800"/>
          <w:marRight w:val="0"/>
          <w:marTop w:val="77"/>
          <w:marBottom w:val="0"/>
          <w:divBdr>
            <w:top w:val="none" w:sz="0" w:space="0" w:color="auto"/>
            <w:left w:val="none" w:sz="0" w:space="0" w:color="auto"/>
            <w:bottom w:val="none" w:sz="0" w:space="0" w:color="auto"/>
            <w:right w:val="none" w:sz="0" w:space="0" w:color="auto"/>
          </w:divBdr>
        </w:div>
        <w:div w:id="1535191988">
          <w:marLeft w:val="547"/>
          <w:marRight w:val="0"/>
          <w:marTop w:val="96"/>
          <w:marBottom w:val="0"/>
          <w:divBdr>
            <w:top w:val="none" w:sz="0" w:space="0" w:color="auto"/>
            <w:left w:val="none" w:sz="0" w:space="0" w:color="auto"/>
            <w:bottom w:val="none" w:sz="0" w:space="0" w:color="auto"/>
            <w:right w:val="none" w:sz="0" w:space="0" w:color="auto"/>
          </w:divBdr>
        </w:div>
        <w:div w:id="2016610120">
          <w:marLeft w:val="1800"/>
          <w:marRight w:val="0"/>
          <w:marTop w:val="77"/>
          <w:marBottom w:val="0"/>
          <w:divBdr>
            <w:top w:val="none" w:sz="0" w:space="0" w:color="auto"/>
            <w:left w:val="none" w:sz="0" w:space="0" w:color="auto"/>
            <w:bottom w:val="none" w:sz="0" w:space="0" w:color="auto"/>
            <w:right w:val="none" w:sz="0" w:space="0" w:color="auto"/>
          </w:divBdr>
        </w:div>
      </w:divsChild>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335188559">
      <w:bodyDiv w:val="1"/>
      <w:marLeft w:val="0"/>
      <w:marRight w:val="0"/>
      <w:marTop w:val="0"/>
      <w:marBottom w:val="0"/>
      <w:divBdr>
        <w:top w:val="none" w:sz="0" w:space="0" w:color="auto"/>
        <w:left w:val="none" w:sz="0" w:space="0" w:color="auto"/>
        <w:bottom w:val="none" w:sz="0" w:space="0" w:color="auto"/>
        <w:right w:val="none" w:sz="0" w:space="0" w:color="auto"/>
      </w:divBdr>
      <w:divsChild>
        <w:div w:id="1589194667">
          <w:marLeft w:val="1166"/>
          <w:marRight w:val="0"/>
          <w:marTop w:val="115"/>
          <w:marBottom w:val="0"/>
          <w:divBdr>
            <w:top w:val="none" w:sz="0" w:space="0" w:color="auto"/>
            <w:left w:val="none" w:sz="0" w:space="0" w:color="auto"/>
            <w:bottom w:val="none" w:sz="0" w:space="0" w:color="auto"/>
            <w:right w:val="none" w:sz="0" w:space="0" w:color="auto"/>
          </w:divBdr>
        </w:div>
      </w:divsChild>
    </w:div>
    <w:div w:id="1337925599">
      <w:bodyDiv w:val="1"/>
      <w:marLeft w:val="0"/>
      <w:marRight w:val="0"/>
      <w:marTop w:val="0"/>
      <w:marBottom w:val="0"/>
      <w:divBdr>
        <w:top w:val="none" w:sz="0" w:space="0" w:color="auto"/>
        <w:left w:val="none" w:sz="0" w:space="0" w:color="auto"/>
        <w:bottom w:val="none" w:sz="0" w:space="0" w:color="auto"/>
        <w:right w:val="none" w:sz="0" w:space="0" w:color="auto"/>
      </w:divBdr>
    </w:div>
    <w:div w:id="1344473414">
      <w:bodyDiv w:val="1"/>
      <w:marLeft w:val="0"/>
      <w:marRight w:val="0"/>
      <w:marTop w:val="0"/>
      <w:marBottom w:val="0"/>
      <w:divBdr>
        <w:top w:val="none" w:sz="0" w:space="0" w:color="auto"/>
        <w:left w:val="none" w:sz="0" w:space="0" w:color="auto"/>
        <w:bottom w:val="none" w:sz="0" w:space="0" w:color="auto"/>
        <w:right w:val="none" w:sz="0" w:space="0" w:color="auto"/>
      </w:divBdr>
      <w:divsChild>
        <w:div w:id="326441052">
          <w:marLeft w:val="547"/>
          <w:marRight w:val="0"/>
          <w:marTop w:val="96"/>
          <w:marBottom w:val="0"/>
          <w:divBdr>
            <w:top w:val="none" w:sz="0" w:space="0" w:color="auto"/>
            <w:left w:val="none" w:sz="0" w:space="0" w:color="auto"/>
            <w:bottom w:val="none" w:sz="0" w:space="0" w:color="auto"/>
            <w:right w:val="none" w:sz="0" w:space="0" w:color="auto"/>
          </w:divBdr>
        </w:div>
        <w:div w:id="428431097">
          <w:marLeft w:val="1166"/>
          <w:marRight w:val="0"/>
          <w:marTop w:val="86"/>
          <w:marBottom w:val="0"/>
          <w:divBdr>
            <w:top w:val="none" w:sz="0" w:space="0" w:color="auto"/>
            <w:left w:val="none" w:sz="0" w:space="0" w:color="auto"/>
            <w:bottom w:val="none" w:sz="0" w:space="0" w:color="auto"/>
            <w:right w:val="none" w:sz="0" w:space="0" w:color="auto"/>
          </w:divBdr>
        </w:div>
        <w:div w:id="549195849">
          <w:marLeft w:val="1166"/>
          <w:marRight w:val="0"/>
          <w:marTop w:val="86"/>
          <w:marBottom w:val="0"/>
          <w:divBdr>
            <w:top w:val="none" w:sz="0" w:space="0" w:color="auto"/>
            <w:left w:val="none" w:sz="0" w:space="0" w:color="auto"/>
            <w:bottom w:val="none" w:sz="0" w:space="0" w:color="auto"/>
            <w:right w:val="none" w:sz="0" w:space="0" w:color="auto"/>
          </w:divBdr>
        </w:div>
        <w:div w:id="1266427134">
          <w:marLeft w:val="1166"/>
          <w:marRight w:val="0"/>
          <w:marTop w:val="86"/>
          <w:marBottom w:val="0"/>
          <w:divBdr>
            <w:top w:val="none" w:sz="0" w:space="0" w:color="auto"/>
            <w:left w:val="none" w:sz="0" w:space="0" w:color="auto"/>
            <w:bottom w:val="none" w:sz="0" w:space="0" w:color="auto"/>
            <w:right w:val="none" w:sz="0" w:space="0" w:color="auto"/>
          </w:divBdr>
        </w:div>
        <w:div w:id="1450511622">
          <w:marLeft w:val="547"/>
          <w:marRight w:val="0"/>
          <w:marTop w:val="96"/>
          <w:marBottom w:val="0"/>
          <w:divBdr>
            <w:top w:val="none" w:sz="0" w:space="0" w:color="auto"/>
            <w:left w:val="none" w:sz="0" w:space="0" w:color="auto"/>
            <w:bottom w:val="none" w:sz="0" w:space="0" w:color="auto"/>
            <w:right w:val="none" w:sz="0" w:space="0" w:color="auto"/>
          </w:divBdr>
        </w:div>
        <w:div w:id="1719625944">
          <w:marLeft w:val="1166"/>
          <w:marRight w:val="0"/>
          <w:marTop w:val="86"/>
          <w:marBottom w:val="0"/>
          <w:divBdr>
            <w:top w:val="none" w:sz="0" w:space="0" w:color="auto"/>
            <w:left w:val="none" w:sz="0" w:space="0" w:color="auto"/>
            <w:bottom w:val="none" w:sz="0" w:space="0" w:color="auto"/>
            <w:right w:val="none" w:sz="0" w:space="0" w:color="auto"/>
          </w:divBdr>
        </w:div>
        <w:div w:id="1924562096">
          <w:marLeft w:val="1166"/>
          <w:marRight w:val="0"/>
          <w:marTop w:val="86"/>
          <w:marBottom w:val="0"/>
          <w:divBdr>
            <w:top w:val="none" w:sz="0" w:space="0" w:color="auto"/>
            <w:left w:val="none" w:sz="0" w:space="0" w:color="auto"/>
            <w:bottom w:val="none" w:sz="0" w:space="0" w:color="auto"/>
            <w:right w:val="none" w:sz="0" w:space="0" w:color="auto"/>
          </w:divBdr>
        </w:div>
        <w:div w:id="2124421963">
          <w:marLeft w:val="1166"/>
          <w:marRight w:val="0"/>
          <w:marTop w:val="86"/>
          <w:marBottom w:val="0"/>
          <w:divBdr>
            <w:top w:val="none" w:sz="0" w:space="0" w:color="auto"/>
            <w:left w:val="none" w:sz="0" w:space="0" w:color="auto"/>
            <w:bottom w:val="none" w:sz="0" w:space="0" w:color="auto"/>
            <w:right w:val="none" w:sz="0" w:space="0" w:color="auto"/>
          </w:divBdr>
        </w:div>
      </w:divsChild>
    </w:div>
    <w:div w:id="1424498914">
      <w:bodyDiv w:val="1"/>
      <w:marLeft w:val="0"/>
      <w:marRight w:val="0"/>
      <w:marTop w:val="0"/>
      <w:marBottom w:val="0"/>
      <w:divBdr>
        <w:top w:val="none" w:sz="0" w:space="0" w:color="auto"/>
        <w:left w:val="none" w:sz="0" w:space="0" w:color="auto"/>
        <w:bottom w:val="none" w:sz="0" w:space="0" w:color="auto"/>
        <w:right w:val="none" w:sz="0" w:space="0" w:color="auto"/>
      </w:divBdr>
    </w:div>
    <w:div w:id="1431662963">
      <w:bodyDiv w:val="1"/>
      <w:marLeft w:val="0"/>
      <w:marRight w:val="0"/>
      <w:marTop w:val="0"/>
      <w:marBottom w:val="0"/>
      <w:divBdr>
        <w:top w:val="none" w:sz="0" w:space="0" w:color="auto"/>
        <w:left w:val="none" w:sz="0" w:space="0" w:color="auto"/>
        <w:bottom w:val="none" w:sz="0" w:space="0" w:color="auto"/>
        <w:right w:val="none" w:sz="0" w:space="0" w:color="auto"/>
      </w:divBdr>
      <w:divsChild>
        <w:div w:id="67925486">
          <w:marLeft w:val="1800"/>
          <w:marRight w:val="0"/>
          <w:marTop w:val="77"/>
          <w:marBottom w:val="0"/>
          <w:divBdr>
            <w:top w:val="none" w:sz="0" w:space="0" w:color="auto"/>
            <w:left w:val="none" w:sz="0" w:space="0" w:color="auto"/>
            <w:bottom w:val="none" w:sz="0" w:space="0" w:color="auto"/>
            <w:right w:val="none" w:sz="0" w:space="0" w:color="auto"/>
          </w:divBdr>
        </w:div>
        <w:div w:id="383257863">
          <w:marLeft w:val="1800"/>
          <w:marRight w:val="0"/>
          <w:marTop w:val="77"/>
          <w:marBottom w:val="0"/>
          <w:divBdr>
            <w:top w:val="none" w:sz="0" w:space="0" w:color="auto"/>
            <w:left w:val="none" w:sz="0" w:space="0" w:color="auto"/>
            <w:bottom w:val="none" w:sz="0" w:space="0" w:color="auto"/>
            <w:right w:val="none" w:sz="0" w:space="0" w:color="auto"/>
          </w:divBdr>
        </w:div>
        <w:div w:id="559095366">
          <w:marLeft w:val="1166"/>
          <w:marRight w:val="0"/>
          <w:marTop w:val="86"/>
          <w:marBottom w:val="0"/>
          <w:divBdr>
            <w:top w:val="none" w:sz="0" w:space="0" w:color="auto"/>
            <w:left w:val="none" w:sz="0" w:space="0" w:color="auto"/>
            <w:bottom w:val="none" w:sz="0" w:space="0" w:color="auto"/>
            <w:right w:val="none" w:sz="0" w:space="0" w:color="auto"/>
          </w:divBdr>
        </w:div>
        <w:div w:id="1050763858">
          <w:marLeft w:val="1800"/>
          <w:marRight w:val="0"/>
          <w:marTop w:val="77"/>
          <w:marBottom w:val="0"/>
          <w:divBdr>
            <w:top w:val="none" w:sz="0" w:space="0" w:color="auto"/>
            <w:left w:val="none" w:sz="0" w:space="0" w:color="auto"/>
            <w:bottom w:val="none" w:sz="0" w:space="0" w:color="auto"/>
            <w:right w:val="none" w:sz="0" w:space="0" w:color="auto"/>
          </w:divBdr>
        </w:div>
        <w:div w:id="1381443251">
          <w:marLeft w:val="1166"/>
          <w:marRight w:val="0"/>
          <w:marTop w:val="86"/>
          <w:marBottom w:val="0"/>
          <w:divBdr>
            <w:top w:val="none" w:sz="0" w:space="0" w:color="auto"/>
            <w:left w:val="none" w:sz="0" w:space="0" w:color="auto"/>
            <w:bottom w:val="none" w:sz="0" w:space="0" w:color="auto"/>
            <w:right w:val="none" w:sz="0" w:space="0" w:color="auto"/>
          </w:divBdr>
        </w:div>
        <w:div w:id="1553348377">
          <w:marLeft w:val="547"/>
          <w:marRight w:val="0"/>
          <w:marTop w:val="96"/>
          <w:marBottom w:val="0"/>
          <w:divBdr>
            <w:top w:val="none" w:sz="0" w:space="0" w:color="auto"/>
            <w:left w:val="none" w:sz="0" w:space="0" w:color="auto"/>
            <w:bottom w:val="none" w:sz="0" w:space="0" w:color="auto"/>
            <w:right w:val="none" w:sz="0" w:space="0" w:color="auto"/>
          </w:divBdr>
        </w:div>
        <w:div w:id="2112123961">
          <w:marLeft w:val="1800"/>
          <w:marRight w:val="0"/>
          <w:marTop w:val="77"/>
          <w:marBottom w:val="0"/>
          <w:divBdr>
            <w:top w:val="none" w:sz="0" w:space="0" w:color="auto"/>
            <w:left w:val="none" w:sz="0" w:space="0" w:color="auto"/>
            <w:bottom w:val="none" w:sz="0" w:space="0" w:color="auto"/>
            <w:right w:val="none" w:sz="0" w:space="0" w:color="auto"/>
          </w:divBdr>
        </w:div>
      </w:divsChild>
    </w:div>
    <w:div w:id="1460951365">
      <w:bodyDiv w:val="1"/>
      <w:marLeft w:val="0"/>
      <w:marRight w:val="0"/>
      <w:marTop w:val="0"/>
      <w:marBottom w:val="0"/>
      <w:divBdr>
        <w:top w:val="none" w:sz="0" w:space="0" w:color="auto"/>
        <w:left w:val="none" w:sz="0" w:space="0" w:color="auto"/>
        <w:bottom w:val="none" w:sz="0" w:space="0" w:color="auto"/>
        <w:right w:val="none" w:sz="0" w:space="0" w:color="auto"/>
      </w:divBdr>
    </w:div>
    <w:div w:id="1462454466">
      <w:bodyDiv w:val="1"/>
      <w:marLeft w:val="0"/>
      <w:marRight w:val="0"/>
      <w:marTop w:val="0"/>
      <w:marBottom w:val="0"/>
      <w:divBdr>
        <w:top w:val="none" w:sz="0" w:space="0" w:color="auto"/>
        <w:left w:val="none" w:sz="0" w:space="0" w:color="auto"/>
        <w:bottom w:val="none" w:sz="0" w:space="0" w:color="auto"/>
        <w:right w:val="none" w:sz="0" w:space="0" w:color="auto"/>
      </w:divBdr>
    </w:div>
    <w:div w:id="1501695657">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20044156">
      <w:bodyDiv w:val="1"/>
      <w:marLeft w:val="0"/>
      <w:marRight w:val="0"/>
      <w:marTop w:val="0"/>
      <w:marBottom w:val="0"/>
      <w:divBdr>
        <w:top w:val="none" w:sz="0" w:space="0" w:color="auto"/>
        <w:left w:val="none" w:sz="0" w:space="0" w:color="auto"/>
        <w:bottom w:val="none" w:sz="0" w:space="0" w:color="auto"/>
        <w:right w:val="none" w:sz="0" w:space="0" w:color="auto"/>
      </w:divBdr>
      <w:divsChild>
        <w:div w:id="187184242">
          <w:marLeft w:val="1800"/>
          <w:marRight w:val="0"/>
          <w:marTop w:val="77"/>
          <w:marBottom w:val="0"/>
          <w:divBdr>
            <w:top w:val="none" w:sz="0" w:space="0" w:color="auto"/>
            <w:left w:val="none" w:sz="0" w:space="0" w:color="auto"/>
            <w:bottom w:val="none" w:sz="0" w:space="0" w:color="auto"/>
            <w:right w:val="none" w:sz="0" w:space="0" w:color="auto"/>
          </w:divBdr>
        </w:div>
        <w:div w:id="670763045">
          <w:marLeft w:val="1166"/>
          <w:marRight w:val="0"/>
          <w:marTop w:val="86"/>
          <w:marBottom w:val="0"/>
          <w:divBdr>
            <w:top w:val="none" w:sz="0" w:space="0" w:color="auto"/>
            <w:left w:val="none" w:sz="0" w:space="0" w:color="auto"/>
            <w:bottom w:val="none" w:sz="0" w:space="0" w:color="auto"/>
            <w:right w:val="none" w:sz="0" w:space="0" w:color="auto"/>
          </w:divBdr>
        </w:div>
        <w:div w:id="962614472">
          <w:marLeft w:val="1166"/>
          <w:marRight w:val="0"/>
          <w:marTop w:val="86"/>
          <w:marBottom w:val="0"/>
          <w:divBdr>
            <w:top w:val="none" w:sz="0" w:space="0" w:color="auto"/>
            <w:left w:val="none" w:sz="0" w:space="0" w:color="auto"/>
            <w:bottom w:val="none" w:sz="0" w:space="0" w:color="auto"/>
            <w:right w:val="none" w:sz="0" w:space="0" w:color="auto"/>
          </w:divBdr>
        </w:div>
        <w:div w:id="1082407599">
          <w:marLeft w:val="547"/>
          <w:marRight w:val="0"/>
          <w:marTop w:val="96"/>
          <w:marBottom w:val="0"/>
          <w:divBdr>
            <w:top w:val="none" w:sz="0" w:space="0" w:color="auto"/>
            <w:left w:val="none" w:sz="0" w:space="0" w:color="auto"/>
            <w:bottom w:val="none" w:sz="0" w:space="0" w:color="auto"/>
            <w:right w:val="none" w:sz="0" w:space="0" w:color="auto"/>
          </w:divBdr>
        </w:div>
        <w:div w:id="1308515418">
          <w:marLeft w:val="1800"/>
          <w:marRight w:val="0"/>
          <w:marTop w:val="77"/>
          <w:marBottom w:val="0"/>
          <w:divBdr>
            <w:top w:val="none" w:sz="0" w:space="0" w:color="auto"/>
            <w:left w:val="none" w:sz="0" w:space="0" w:color="auto"/>
            <w:bottom w:val="none" w:sz="0" w:space="0" w:color="auto"/>
            <w:right w:val="none" w:sz="0" w:space="0" w:color="auto"/>
          </w:divBdr>
        </w:div>
        <w:div w:id="1493329460">
          <w:marLeft w:val="1800"/>
          <w:marRight w:val="0"/>
          <w:marTop w:val="77"/>
          <w:marBottom w:val="0"/>
          <w:divBdr>
            <w:top w:val="none" w:sz="0" w:space="0" w:color="auto"/>
            <w:left w:val="none" w:sz="0" w:space="0" w:color="auto"/>
            <w:bottom w:val="none" w:sz="0" w:space="0" w:color="auto"/>
            <w:right w:val="none" w:sz="0" w:space="0" w:color="auto"/>
          </w:divBdr>
        </w:div>
        <w:div w:id="1503861324">
          <w:marLeft w:val="1800"/>
          <w:marRight w:val="0"/>
          <w:marTop w:val="77"/>
          <w:marBottom w:val="0"/>
          <w:divBdr>
            <w:top w:val="none" w:sz="0" w:space="0" w:color="auto"/>
            <w:left w:val="none" w:sz="0" w:space="0" w:color="auto"/>
            <w:bottom w:val="none" w:sz="0" w:space="0" w:color="auto"/>
            <w:right w:val="none" w:sz="0" w:space="0" w:color="auto"/>
          </w:divBdr>
        </w:div>
      </w:divsChild>
    </w:div>
    <w:div w:id="1522475241">
      <w:bodyDiv w:val="1"/>
      <w:marLeft w:val="0"/>
      <w:marRight w:val="0"/>
      <w:marTop w:val="0"/>
      <w:marBottom w:val="0"/>
      <w:divBdr>
        <w:top w:val="none" w:sz="0" w:space="0" w:color="auto"/>
        <w:left w:val="none" w:sz="0" w:space="0" w:color="auto"/>
        <w:bottom w:val="none" w:sz="0" w:space="0" w:color="auto"/>
        <w:right w:val="none" w:sz="0" w:space="0" w:color="auto"/>
      </w:divBdr>
    </w:div>
    <w:div w:id="1599024543">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657489789">
      <w:bodyDiv w:val="1"/>
      <w:marLeft w:val="0"/>
      <w:marRight w:val="0"/>
      <w:marTop w:val="0"/>
      <w:marBottom w:val="0"/>
      <w:divBdr>
        <w:top w:val="none" w:sz="0" w:space="0" w:color="auto"/>
        <w:left w:val="none" w:sz="0" w:space="0" w:color="auto"/>
        <w:bottom w:val="none" w:sz="0" w:space="0" w:color="auto"/>
        <w:right w:val="none" w:sz="0" w:space="0" w:color="auto"/>
      </w:divBdr>
      <w:divsChild>
        <w:div w:id="1354957677">
          <w:marLeft w:val="1800"/>
          <w:marRight w:val="0"/>
          <w:marTop w:val="77"/>
          <w:marBottom w:val="0"/>
          <w:divBdr>
            <w:top w:val="none" w:sz="0" w:space="0" w:color="auto"/>
            <w:left w:val="none" w:sz="0" w:space="0" w:color="auto"/>
            <w:bottom w:val="none" w:sz="0" w:space="0" w:color="auto"/>
            <w:right w:val="none" w:sz="0" w:space="0" w:color="auto"/>
          </w:divBdr>
        </w:div>
      </w:divsChild>
    </w:div>
    <w:div w:id="1703168111">
      <w:bodyDiv w:val="1"/>
      <w:marLeft w:val="0"/>
      <w:marRight w:val="0"/>
      <w:marTop w:val="0"/>
      <w:marBottom w:val="0"/>
      <w:divBdr>
        <w:top w:val="none" w:sz="0" w:space="0" w:color="auto"/>
        <w:left w:val="none" w:sz="0" w:space="0" w:color="auto"/>
        <w:bottom w:val="none" w:sz="0" w:space="0" w:color="auto"/>
        <w:right w:val="none" w:sz="0" w:space="0" w:color="auto"/>
      </w:divBdr>
    </w:div>
    <w:div w:id="1743067722">
      <w:bodyDiv w:val="1"/>
      <w:marLeft w:val="0"/>
      <w:marRight w:val="0"/>
      <w:marTop w:val="0"/>
      <w:marBottom w:val="0"/>
      <w:divBdr>
        <w:top w:val="none" w:sz="0" w:space="0" w:color="auto"/>
        <w:left w:val="none" w:sz="0" w:space="0" w:color="auto"/>
        <w:bottom w:val="none" w:sz="0" w:space="0" w:color="auto"/>
        <w:right w:val="none" w:sz="0" w:space="0" w:color="auto"/>
      </w:divBdr>
    </w:div>
    <w:div w:id="1748531117">
      <w:bodyDiv w:val="1"/>
      <w:marLeft w:val="0"/>
      <w:marRight w:val="0"/>
      <w:marTop w:val="0"/>
      <w:marBottom w:val="0"/>
      <w:divBdr>
        <w:top w:val="none" w:sz="0" w:space="0" w:color="auto"/>
        <w:left w:val="none" w:sz="0" w:space="0" w:color="auto"/>
        <w:bottom w:val="none" w:sz="0" w:space="0" w:color="auto"/>
        <w:right w:val="none" w:sz="0" w:space="0" w:color="auto"/>
      </w:divBdr>
      <w:divsChild>
        <w:div w:id="1835342818">
          <w:marLeft w:val="1166"/>
          <w:marRight w:val="0"/>
          <w:marTop w:val="115"/>
          <w:marBottom w:val="0"/>
          <w:divBdr>
            <w:top w:val="none" w:sz="0" w:space="0" w:color="auto"/>
            <w:left w:val="none" w:sz="0" w:space="0" w:color="auto"/>
            <w:bottom w:val="none" w:sz="0" w:space="0" w:color="auto"/>
            <w:right w:val="none" w:sz="0" w:space="0" w:color="auto"/>
          </w:divBdr>
        </w:div>
        <w:div w:id="680158412">
          <w:marLeft w:val="1166"/>
          <w:marRight w:val="0"/>
          <w:marTop w:val="115"/>
          <w:marBottom w:val="0"/>
          <w:divBdr>
            <w:top w:val="none" w:sz="0" w:space="0" w:color="auto"/>
            <w:left w:val="none" w:sz="0" w:space="0" w:color="auto"/>
            <w:bottom w:val="none" w:sz="0" w:space="0" w:color="auto"/>
            <w:right w:val="none" w:sz="0" w:space="0" w:color="auto"/>
          </w:divBdr>
        </w:div>
        <w:div w:id="185950090">
          <w:marLeft w:val="1166"/>
          <w:marRight w:val="0"/>
          <w:marTop w:val="115"/>
          <w:marBottom w:val="0"/>
          <w:divBdr>
            <w:top w:val="none" w:sz="0" w:space="0" w:color="auto"/>
            <w:left w:val="none" w:sz="0" w:space="0" w:color="auto"/>
            <w:bottom w:val="none" w:sz="0" w:space="0" w:color="auto"/>
            <w:right w:val="none" w:sz="0" w:space="0" w:color="auto"/>
          </w:divBdr>
        </w:div>
      </w:divsChild>
    </w:div>
    <w:div w:id="1758624582">
      <w:bodyDiv w:val="1"/>
      <w:marLeft w:val="0"/>
      <w:marRight w:val="0"/>
      <w:marTop w:val="0"/>
      <w:marBottom w:val="0"/>
      <w:divBdr>
        <w:top w:val="none" w:sz="0" w:space="0" w:color="auto"/>
        <w:left w:val="none" w:sz="0" w:space="0" w:color="auto"/>
        <w:bottom w:val="none" w:sz="0" w:space="0" w:color="auto"/>
        <w:right w:val="none" w:sz="0" w:space="0" w:color="auto"/>
      </w:divBdr>
    </w:div>
    <w:div w:id="177760090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2577036">
      <w:bodyDiv w:val="1"/>
      <w:marLeft w:val="0"/>
      <w:marRight w:val="0"/>
      <w:marTop w:val="0"/>
      <w:marBottom w:val="0"/>
      <w:divBdr>
        <w:top w:val="none" w:sz="0" w:space="0" w:color="auto"/>
        <w:left w:val="none" w:sz="0" w:space="0" w:color="auto"/>
        <w:bottom w:val="none" w:sz="0" w:space="0" w:color="auto"/>
        <w:right w:val="none" w:sz="0" w:space="0" w:color="auto"/>
      </w:divBdr>
    </w:div>
    <w:div w:id="1807428425">
      <w:bodyDiv w:val="1"/>
      <w:marLeft w:val="0"/>
      <w:marRight w:val="0"/>
      <w:marTop w:val="0"/>
      <w:marBottom w:val="0"/>
      <w:divBdr>
        <w:top w:val="none" w:sz="0" w:space="0" w:color="auto"/>
        <w:left w:val="none" w:sz="0" w:space="0" w:color="auto"/>
        <w:bottom w:val="none" w:sz="0" w:space="0" w:color="auto"/>
        <w:right w:val="none" w:sz="0" w:space="0" w:color="auto"/>
      </w:divBdr>
    </w:div>
    <w:div w:id="1834100468">
      <w:bodyDiv w:val="1"/>
      <w:marLeft w:val="0"/>
      <w:marRight w:val="0"/>
      <w:marTop w:val="0"/>
      <w:marBottom w:val="0"/>
      <w:divBdr>
        <w:top w:val="none" w:sz="0" w:space="0" w:color="auto"/>
        <w:left w:val="none" w:sz="0" w:space="0" w:color="auto"/>
        <w:bottom w:val="none" w:sz="0" w:space="0" w:color="auto"/>
        <w:right w:val="none" w:sz="0" w:space="0" w:color="auto"/>
      </w:divBdr>
    </w:div>
    <w:div w:id="1862887929">
      <w:bodyDiv w:val="1"/>
      <w:marLeft w:val="0"/>
      <w:marRight w:val="0"/>
      <w:marTop w:val="0"/>
      <w:marBottom w:val="0"/>
      <w:divBdr>
        <w:top w:val="none" w:sz="0" w:space="0" w:color="auto"/>
        <w:left w:val="none" w:sz="0" w:space="0" w:color="auto"/>
        <w:bottom w:val="none" w:sz="0" w:space="0" w:color="auto"/>
        <w:right w:val="none" w:sz="0" w:space="0" w:color="auto"/>
      </w:divBdr>
    </w:div>
    <w:div w:id="1872112866">
      <w:bodyDiv w:val="1"/>
      <w:marLeft w:val="0"/>
      <w:marRight w:val="0"/>
      <w:marTop w:val="0"/>
      <w:marBottom w:val="0"/>
      <w:divBdr>
        <w:top w:val="none" w:sz="0" w:space="0" w:color="auto"/>
        <w:left w:val="none" w:sz="0" w:space="0" w:color="auto"/>
        <w:bottom w:val="none" w:sz="0" w:space="0" w:color="auto"/>
        <w:right w:val="none" w:sz="0" w:space="0" w:color="auto"/>
      </w:divBdr>
      <w:divsChild>
        <w:div w:id="63917435">
          <w:marLeft w:val="547"/>
          <w:marRight w:val="0"/>
          <w:marTop w:val="96"/>
          <w:marBottom w:val="0"/>
          <w:divBdr>
            <w:top w:val="none" w:sz="0" w:space="0" w:color="auto"/>
            <w:left w:val="none" w:sz="0" w:space="0" w:color="auto"/>
            <w:bottom w:val="none" w:sz="0" w:space="0" w:color="auto"/>
            <w:right w:val="none" w:sz="0" w:space="0" w:color="auto"/>
          </w:divBdr>
        </w:div>
        <w:div w:id="154424082">
          <w:marLeft w:val="1166"/>
          <w:marRight w:val="0"/>
          <w:marTop w:val="86"/>
          <w:marBottom w:val="0"/>
          <w:divBdr>
            <w:top w:val="none" w:sz="0" w:space="0" w:color="auto"/>
            <w:left w:val="none" w:sz="0" w:space="0" w:color="auto"/>
            <w:bottom w:val="none" w:sz="0" w:space="0" w:color="auto"/>
            <w:right w:val="none" w:sz="0" w:space="0" w:color="auto"/>
          </w:divBdr>
        </w:div>
        <w:div w:id="179971925">
          <w:marLeft w:val="1166"/>
          <w:marRight w:val="0"/>
          <w:marTop w:val="86"/>
          <w:marBottom w:val="0"/>
          <w:divBdr>
            <w:top w:val="none" w:sz="0" w:space="0" w:color="auto"/>
            <w:left w:val="none" w:sz="0" w:space="0" w:color="auto"/>
            <w:bottom w:val="none" w:sz="0" w:space="0" w:color="auto"/>
            <w:right w:val="none" w:sz="0" w:space="0" w:color="auto"/>
          </w:divBdr>
        </w:div>
        <w:div w:id="436413846">
          <w:marLeft w:val="1166"/>
          <w:marRight w:val="0"/>
          <w:marTop w:val="86"/>
          <w:marBottom w:val="0"/>
          <w:divBdr>
            <w:top w:val="none" w:sz="0" w:space="0" w:color="auto"/>
            <w:left w:val="none" w:sz="0" w:space="0" w:color="auto"/>
            <w:bottom w:val="none" w:sz="0" w:space="0" w:color="auto"/>
            <w:right w:val="none" w:sz="0" w:space="0" w:color="auto"/>
          </w:divBdr>
        </w:div>
        <w:div w:id="860976039">
          <w:marLeft w:val="1166"/>
          <w:marRight w:val="0"/>
          <w:marTop w:val="86"/>
          <w:marBottom w:val="0"/>
          <w:divBdr>
            <w:top w:val="none" w:sz="0" w:space="0" w:color="auto"/>
            <w:left w:val="none" w:sz="0" w:space="0" w:color="auto"/>
            <w:bottom w:val="none" w:sz="0" w:space="0" w:color="auto"/>
            <w:right w:val="none" w:sz="0" w:space="0" w:color="auto"/>
          </w:divBdr>
        </w:div>
        <w:div w:id="961687124">
          <w:marLeft w:val="1166"/>
          <w:marRight w:val="0"/>
          <w:marTop w:val="86"/>
          <w:marBottom w:val="0"/>
          <w:divBdr>
            <w:top w:val="none" w:sz="0" w:space="0" w:color="auto"/>
            <w:left w:val="none" w:sz="0" w:space="0" w:color="auto"/>
            <w:bottom w:val="none" w:sz="0" w:space="0" w:color="auto"/>
            <w:right w:val="none" w:sz="0" w:space="0" w:color="auto"/>
          </w:divBdr>
        </w:div>
        <w:div w:id="1132284319">
          <w:marLeft w:val="547"/>
          <w:marRight w:val="0"/>
          <w:marTop w:val="96"/>
          <w:marBottom w:val="0"/>
          <w:divBdr>
            <w:top w:val="none" w:sz="0" w:space="0" w:color="auto"/>
            <w:left w:val="none" w:sz="0" w:space="0" w:color="auto"/>
            <w:bottom w:val="none" w:sz="0" w:space="0" w:color="auto"/>
            <w:right w:val="none" w:sz="0" w:space="0" w:color="auto"/>
          </w:divBdr>
        </w:div>
        <w:div w:id="2059820050">
          <w:marLeft w:val="1166"/>
          <w:marRight w:val="0"/>
          <w:marTop w:val="86"/>
          <w:marBottom w:val="0"/>
          <w:divBdr>
            <w:top w:val="none" w:sz="0" w:space="0" w:color="auto"/>
            <w:left w:val="none" w:sz="0" w:space="0" w:color="auto"/>
            <w:bottom w:val="none" w:sz="0" w:space="0" w:color="auto"/>
            <w:right w:val="none" w:sz="0" w:space="0" w:color="auto"/>
          </w:divBdr>
        </w:div>
      </w:divsChild>
    </w:div>
    <w:div w:id="1998261128">
      <w:bodyDiv w:val="1"/>
      <w:marLeft w:val="0"/>
      <w:marRight w:val="0"/>
      <w:marTop w:val="0"/>
      <w:marBottom w:val="0"/>
      <w:divBdr>
        <w:top w:val="none" w:sz="0" w:space="0" w:color="auto"/>
        <w:left w:val="none" w:sz="0" w:space="0" w:color="auto"/>
        <w:bottom w:val="none" w:sz="0" w:space="0" w:color="auto"/>
        <w:right w:val="none" w:sz="0" w:space="0" w:color="auto"/>
      </w:divBdr>
      <w:divsChild>
        <w:div w:id="434060085">
          <w:marLeft w:val="1166"/>
          <w:marRight w:val="0"/>
          <w:marTop w:val="96"/>
          <w:marBottom w:val="0"/>
          <w:divBdr>
            <w:top w:val="none" w:sz="0" w:space="0" w:color="auto"/>
            <w:left w:val="none" w:sz="0" w:space="0" w:color="auto"/>
            <w:bottom w:val="none" w:sz="0" w:space="0" w:color="auto"/>
            <w:right w:val="none" w:sz="0" w:space="0" w:color="auto"/>
          </w:divBdr>
        </w:div>
        <w:div w:id="789394617">
          <w:marLeft w:val="1166"/>
          <w:marRight w:val="0"/>
          <w:marTop w:val="96"/>
          <w:marBottom w:val="0"/>
          <w:divBdr>
            <w:top w:val="none" w:sz="0" w:space="0" w:color="auto"/>
            <w:left w:val="none" w:sz="0" w:space="0" w:color="auto"/>
            <w:bottom w:val="none" w:sz="0" w:space="0" w:color="auto"/>
            <w:right w:val="none" w:sz="0" w:space="0" w:color="auto"/>
          </w:divBdr>
        </w:div>
        <w:div w:id="1250701643">
          <w:marLeft w:val="1166"/>
          <w:marRight w:val="0"/>
          <w:marTop w:val="96"/>
          <w:marBottom w:val="0"/>
          <w:divBdr>
            <w:top w:val="none" w:sz="0" w:space="0" w:color="auto"/>
            <w:left w:val="none" w:sz="0" w:space="0" w:color="auto"/>
            <w:bottom w:val="none" w:sz="0" w:space="0" w:color="auto"/>
            <w:right w:val="none" w:sz="0" w:space="0" w:color="auto"/>
          </w:divBdr>
        </w:div>
      </w:divsChild>
    </w:div>
    <w:div w:id="2035114523">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 w:id="2074233569">
      <w:bodyDiv w:val="1"/>
      <w:marLeft w:val="0"/>
      <w:marRight w:val="0"/>
      <w:marTop w:val="0"/>
      <w:marBottom w:val="0"/>
      <w:divBdr>
        <w:top w:val="none" w:sz="0" w:space="0" w:color="auto"/>
        <w:left w:val="none" w:sz="0" w:space="0" w:color="auto"/>
        <w:bottom w:val="none" w:sz="0" w:space="0" w:color="auto"/>
        <w:right w:val="none" w:sz="0" w:space="0" w:color="auto"/>
      </w:divBdr>
    </w:div>
    <w:div w:id="212410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HR33RHYHUWRF-4-5714</_dlc_DocId>
    <_dlc_DocIdUrl xmlns="c06861ca-3f08-4d07-bff7-bb15bac121f4">
      <Url>https://projects.qualcomm.com/sites/pentari/_layouts/15/DocIdRedir.aspx?ID=HR33RHYHUWRF-4-5714</Url>
      <Description>HR33RHYHUWRF-4-5714</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B43C-5607-4E68-AC11-1F3AB8F21697}">
  <ds:schemaRefs>
    <ds:schemaRef ds:uri="http://schemas.microsoft.com/sharepoint/events"/>
  </ds:schemaRefs>
</ds:datastoreItem>
</file>

<file path=customXml/itemProps2.xml><?xml version="1.0" encoding="utf-8"?>
<ds:datastoreItem xmlns:ds="http://schemas.openxmlformats.org/officeDocument/2006/customXml" ds:itemID="{A4457BD1-6B65-4651-83B0-5D4156B94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A1CC17-DCB8-4BBB-B1F7-C0875AC914C7}">
  <ds:schemaRefs>
    <ds:schemaRef ds:uri="http://schemas.microsoft.com/office/2006/documentManagement/types"/>
    <ds:schemaRef ds:uri="http://purl.org/dc/elements/1.1/"/>
    <ds:schemaRef ds:uri="c06861ca-3f08-4d07-bff7-bb15bac121f4"/>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94E04DF-0C17-4F18-BD0E-5DAB50C2AE11}">
  <ds:schemaRefs>
    <ds:schemaRef ds:uri="http://schemas.microsoft.com/office/2006/metadata/longProperties"/>
  </ds:schemaRefs>
</ds:datastoreItem>
</file>

<file path=customXml/itemProps5.xml><?xml version="1.0" encoding="utf-8"?>
<ds:datastoreItem xmlns:ds="http://schemas.openxmlformats.org/officeDocument/2006/customXml" ds:itemID="{6E5FDB5D-9236-4DBB-BA5D-004E5AFC3BCA}">
  <ds:schemaRefs>
    <ds:schemaRef ds:uri="http://schemas.microsoft.com/sharepoint/v3/contenttype/forms"/>
  </ds:schemaRefs>
</ds:datastoreItem>
</file>

<file path=customXml/itemProps6.xml><?xml version="1.0" encoding="utf-8"?>
<ds:datastoreItem xmlns:ds="http://schemas.openxmlformats.org/officeDocument/2006/customXml" ds:itemID="{C19C9A2A-8285-4B81-860D-A92DB21A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4</Pages>
  <Words>1714</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11134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Qualcomm</cp:lastModifiedBy>
  <cp:revision>82</cp:revision>
  <cp:lastPrinted>2003-09-26T19:29:00Z</cp:lastPrinted>
  <dcterms:created xsi:type="dcterms:W3CDTF">2017-08-09T18:07:00Z</dcterms:created>
  <dcterms:modified xsi:type="dcterms:W3CDTF">2017-09-12T06:56:00Z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HR33RHYHUWRF-13-111093</vt:lpwstr>
  </property>
  <property fmtid="{D5CDD505-2E9C-101B-9397-08002B2CF9AE}" pid="3" name="_dlc_DocIdItemGuid">
    <vt:lpwstr>42677da8-c77e-4693-8c27-64cb7127700a</vt:lpwstr>
  </property>
  <property fmtid="{D5CDD505-2E9C-101B-9397-08002B2CF9AE}" pid="4" name="_dlc_DocIdUrl">
    <vt:lpwstr>https://projects.qualcomm.com/sites/pentari/_layouts/15/DocIdRedir.aspx?ID=HR33RHYHUWRF-13-111093, HR33RHYHUWRF-13-111093</vt:lpwstr>
  </property>
  <property fmtid="{D5CDD505-2E9C-101B-9397-08002B2CF9AE}" pid="5" name="ContentTypeId">
    <vt:lpwstr>0x010100BC29BFD66497B943AA3B102F0C7B1355</vt:lpwstr>
  </property>
  <property fmtid="{D5CDD505-2E9C-101B-9397-08002B2CF9AE}" pid="6" name="_AdHocReviewCycleID">
    <vt:i4>-2031749180</vt:i4>
  </property>
  <property fmtid="{D5CDD505-2E9C-101B-9397-08002B2CF9AE}" pid="7" name="_NewReviewCycle">
    <vt:lpwstr/>
  </property>
  <property fmtid="{D5CDD505-2E9C-101B-9397-08002B2CF9AE}" pid="8" name="_EmailSubject">
    <vt:lpwstr>Dynamic TDD Contribution</vt:lpwstr>
  </property>
  <property fmtid="{D5CDD505-2E9C-101B-9397-08002B2CF9AE}" pid="9" name="_AuthorEmail">
    <vt:lpwstr>kambiza@qti.qualcomm.com</vt:lpwstr>
  </property>
  <property fmtid="{D5CDD505-2E9C-101B-9397-08002B2CF9AE}" pid="10" name="_AuthorEmailDisplayName">
    <vt:lpwstr>Kambiz Azarian Yazdi</vt:lpwstr>
  </property>
  <property fmtid="{D5CDD505-2E9C-101B-9397-08002B2CF9AE}" pid="11" name="_ReviewingToolsShownOnce">
    <vt:lpwstr/>
  </property>
</Properties>
</file>